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61" w:rsidRPr="00E80629" w:rsidRDefault="00465601" w:rsidP="00720BAF">
      <w:pPr>
        <w:spacing w:after="0" w:line="276" w:lineRule="auto"/>
        <w:jc w:val="center"/>
        <w:rPr>
          <w:rFonts w:ascii="Cambria" w:hAnsi="Cambria"/>
          <w:b/>
          <w:sz w:val="32"/>
          <w:szCs w:val="32"/>
        </w:rPr>
      </w:pPr>
      <w:r w:rsidRPr="00E80629">
        <w:rPr>
          <w:rFonts w:ascii="Cambria" w:hAnsi="Cambria"/>
          <w:b/>
          <w:sz w:val="32"/>
          <w:szCs w:val="32"/>
        </w:rPr>
        <w:t>KİŞİSEL VERİLERİN KORUNMASI KANUNU’NUN AMAÇ VE KAPSAMI İLE KANUN ÇERÇEVESİNDE YAPILMASI GEREKENLER</w:t>
      </w:r>
    </w:p>
    <w:p w:rsidR="00251BC7" w:rsidRDefault="00251BC7" w:rsidP="00720BAF">
      <w:pPr>
        <w:spacing w:after="0" w:line="276" w:lineRule="auto"/>
        <w:jc w:val="both"/>
        <w:rPr>
          <w:rFonts w:ascii="Cambria" w:hAnsi="Cambria"/>
          <w:b/>
          <w:sz w:val="24"/>
          <w:szCs w:val="24"/>
        </w:rPr>
      </w:pPr>
    </w:p>
    <w:p w:rsidR="00E80629" w:rsidRPr="00985B4A" w:rsidRDefault="00E80629" w:rsidP="00720BAF">
      <w:pPr>
        <w:spacing w:after="0" w:line="276" w:lineRule="auto"/>
        <w:jc w:val="both"/>
        <w:rPr>
          <w:rFonts w:ascii="Cambria" w:hAnsi="Cambria"/>
          <w:b/>
          <w:sz w:val="24"/>
          <w:szCs w:val="24"/>
        </w:rPr>
      </w:pPr>
    </w:p>
    <w:p w:rsidR="00251BC7" w:rsidRPr="00985B4A" w:rsidRDefault="00251BC7" w:rsidP="00720BAF">
      <w:pPr>
        <w:pStyle w:val="ListeParagraf"/>
        <w:numPr>
          <w:ilvl w:val="0"/>
          <w:numId w:val="5"/>
        </w:numPr>
        <w:spacing w:after="0" w:line="276" w:lineRule="auto"/>
        <w:ind w:left="0" w:firstLine="0"/>
        <w:jc w:val="both"/>
        <w:rPr>
          <w:rFonts w:ascii="Cambria" w:hAnsi="Cambria"/>
          <w:b/>
          <w:sz w:val="24"/>
          <w:szCs w:val="24"/>
          <w:u w:val="single"/>
        </w:rPr>
      </w:pPr>
      <w:r w:rsidRPr="00985B4A">
        <w:rPr>
          <w:rFonts w:ascii="Cambria" w:hAnsi="Cambria"/>
          <w:b/>
          <w:sz w:val="24"/>
          <w:szCs w:val="24"/>
          <w:u w:val="single"/>
        </w:rPr>
        <w:t>KANUN’</w:t>
      </w:r>
      <w:r w:rsidR="00720BAF">
        <w:rPr>
          <w:rFonts w:ascii="Cambria" w:hAnsi="Cambria"/>
          <w:b/>
          <w:sz w:val="24"/>
          <w:szCs w:val="24"/>
          <w:u w:val="single"/>
        </w:rPr>
        <w:t>UN AMAÇ VE KAPSAMI:</w:t>
      </w:r>
    </w:p>
    <w:p w:rsidR="00251BC7" w:rsidRPr="00985B4A" w:rsidRDefault="00251BC7" w:rsidP="00720BAF">
      <w:pPr>
        <w:pStyle w:val="ListeParagraf"/>
        <w:spacing w:after="0" w:line="276" w:lineRule="auto"/>
        <w:jc w:val="both"/>
        <w:rPr>
          <w:rFonts w:ascii="Cambria" w:hAnsi="Cambria"/>
          <w:b/>
          <w:sz w:val="24"/>
          <w:szCs w:val="24"/>
        </w:rPr>
      </w:pPr>
    </w:p>
    <w:p w:rsidR="006B21C8" w:rsidRPr="00985B4A" w:rsidRDefault="006B21C8" w:rsidP="00720BAF">
      <w:pPr>
        <w:spacing w:after="0" w:line="276" w:lineRule="auto"/>
        <w:jc w:val="both"/>
        <w:rPr>
          <w:rFonts w:ascii="Cambria" w:hAnsi="Cambria"/>
          <w:sz w:val="24"/>
          <w:szCs w:val="24"/>
        </w:rPr>
      </w:pPr>
      <w:r w:rsidRPr="00985B4A">
        <w:rPr>
          <w:rFonts w:ascii="Cambria" w:hAnsi="Cambria"/>
          <w:b/>
          <w:sz w:val="24"/>
          <w:szCs w:val="24"/>
        </w:rPr>
        <w:tab/>
      </w:r>
      <w:r w:rsidRPr="00985B4A">
        <w:rPr>
          <w:rFonts w:ascii="Cambria" w:hAnsi="Cambria"/>
          <w:sz w:val="24"/>
          <w:szCs w:val="24"/>
        </w:rPr>
        <w:t xml:space="preserve">Anayasa’nın 20.maddesinde düzenlenen </w:t>
      </w:r>
      <w:r w:rsidRPr="00985B4A">
        <w:rPr>
          <w:rFonts w:ascii="Cambria" w:hAnsi="Cambria"/>
          <w:i/>
          <w:sz w:val="24"/>
          <w:szCs w:val="24"/>
        </w:rPr>
        <w:t>“Herkes kendisi ile ilgili kişisel verilerin korunmasını isteme hakkına sahiptir. Bu hak kişinin kendisi ile ilgili kişisel veriler hakkında bilg</w:t>
      </w:r>
      <w:r w:rsidR="00B62B18" w:rsidRPr="00985B4A">
        <w:rPr>
          <w:rFonts w:ascii="Cambria" w:hAnsi="Cambria"/>
          <w:i/>
          <w:sz w:val="24"/>
          <w:szCs w:val="24"/>
        </w:rPr>
        <w:t>ilendirilme, bu verilere erişme</w:t>
      </w:r>
      <w:r w:rsidRPr="00985B4A">
        <w:rPr>
          <w:rFonts w:ascii="Cambria" w:hAnsi="Cambria"/>
          <w:i/>
          <w:sz w:val="24"/>
          <w:szCs w:val="24"/>
        </w:rPr>
        <w:t xml:space="preserve">, bunların düzeltilmesini veya silinmesini talep etme ve amaçları doğrultusunda kullanılıp, kullanılmadığını öğrenmeyi de kapsar. Kişisel veriler ancak kanunda </w:t>
      </w:r>
      <w:r w:rsidR="00B62B18" w:rsidRPr="00985B4A">
        <w:rPr>
          <w:rFonts w:ascii="Cambria" w:hAnsi="Cambria"/>
          <w:i/>
          <w:sz w:val="24"/>
          <w:szCs w:val="24"/>
        </w:rPr>
        <w:t>öngörülen hallerde</w:t>
      </w:r>
      <w:r w:rsidRPr="00985B4A">
        <w:rPr>
          <w:rFonts w:ascii="Cambria" w:hAnsi="Cambria"/>
          <w:i/>
          <w:sz w:val="24"/>
          <w:szCs w:val="24"/>
        </w:rPr>
        <w:t xml:space="preserve"> veya </w:t>
      </w:r>
      <w:r w:rsidR="00672A45" w:rsidRPr="00985B4A">
        <w:rPr>
          <w:rFonts w:ascii="Cambria" w:hAnsi="Cambria"/>
          <w:i/>
          <w:sz w:val="24"/>
          <w:szCs w:val="24"/>
        </w:rPr>
        <w:t>kişinin açık rızasıyla işlenebilir. Kişisel verilerin korunmasına ilişkin esaslı usuller kanunla düzenlenir.”</w:t>
      </w:r>
      <w:r w:rsidR="00672A45" w:rsidRPr="00985B4A">
        <w:rPr>
          <w:rFonts w:ascii="Cambria" w:hAnsi="Cambria"/>
          <w:sz w:val="24"/>
          <w:szCs w:val="24"/>
        </w:rPr>
        <w:t xml:space="preserve"> hükmü ile herkesin kişisel verilerinin korunmasını isteme hakkı Anayasal bir hak olarak Anayasamızda yerini almıştır. </w:t>
      </w:r>
    </w:p>
    <w:p w:rsidR="00465601" w:rsidRDefault="00037F95" w:rsidP="00720BAF">
      <w:pPr>
        <w:spacing w:after="0" w:line="276" w:lineRule="auto"/>
        <w:jc w:val="both"/>
        <w:rPr>
          <w:rFonts w:ascii="Cambria" w:hAnsi="Cambria"/>
          <w:sz w:val="24"/>
          <w:szCs w:val="24"/>
        </w:rPr>
      </w:pPr>
      <w:r w:rsidRPr="00985B4A">
        <w:rPr>
          <w:rFonts w:ascii="Cambria" w:hAnsi="Cambria"/>
          <w:sz w:val="24"/>
          <w:szCs w:val="24"/>
        </w:rPr>
        <w:tab/>
      </w:r>
      <w:r w:rsidR="00473CCA" w:rsidRPr="00985B4A">
        <w:rPr>
          <w:rFonts w:ascii="Cambria" w:hAnsi="Cambria"/>
          <w:sz w:val="24"/>
          <w:szCs w:val="24"/>
        </w:rPr>
        <w:t xml:space="preserve">Bu bağlamda 6698 sayılı Kişisel Verilerin Korunması Kanunu 7.04.2016 tarih ve 29677 Sayılı Resmi </w:t>
      </w:r>
      <w:r w:rsidR="00EC23C1" w:rsidRPr="00985B4A">
        <w:rPr>
          <w:rFonts w:ascii="Cambria" w:hAnsi="Cambria"/>
          <w:sz w:val="24"/>
          <w:szCs w:val="24"/>
        </w:rPr>
        <w:t>Gazete ’de</w:t>
      </w:r>
      <w:r w:rsidR="00473CCA" w:rsidRPr="00985B4A">
        <w:rPr>
          <w:rFonts w:ascii="Cambria" w:hAnsi="Cambria"/>
          <w:sz w:val="24"/>
          <w:szCs w:val="24"/>
        </w:rPr>
        <w:t xml:space="preserve"> yayımlanarak yürürlüğe girmiştir. Kanunun ilk maddesi </w:t>
      </w:r>
      <w:r w:rsidR="00C56ED8" w:rsidRPr="00985B4A">
        <w:rPr>
          <w:rFonts w:ascii="Cambria" w:hAnsi="Cambria"/>
          <w:sz w:val="24"/>
          <w:szCs w:val="24"/>
        </w:rPr>
        <w:t>k</w:t>
      </w:r>
      <w:r w:rsidR="00473CCA" w:rsidRPr="00985B4A">
        <w:rPr>
          <w:rFonts w:ascii="Cambria" w:hAnsi="Cambria"/>
          <w:sz w:val="24"/>
          <w:szCs w:val="24"/>
        </w:rPr>
        <w:t>işisel verilerin işlenmesinde başta özel hayatın gizliliği olmak üzere kişilerin temel hak ve özgürlüklerini korumak ve kişisel verileri işleyen gerçek ve tüzel kişilerin yükümlülükleri ile uyacakları usul ve esasları düzenlemektedir.</w:t>
      </w:r>
    </w:p>
    <w:p w:rsidR="00FE4CEC" w:rsidRPr="00FE4CEC" w:rsidRDefault="00FE4CEC" w:rsidP="00720BAF">
      <w:pPr>
        <w:spacing w:after="0" w:line="276" w:lineRule="auto"/>
        <w:jc w:val="both"/>
        <w:rPr>
          <w:rFonts w:ascii="Cambria" w:hAnsi="Cambria"/>
          <w:sz w:val="24"/>
          <w:szCs w:val="24"/>
          <w:u w:val="single"/>
        </w:rPr>
      </w:pPr>
    </w:p>
    <w:p w:rsidR="00FE4CEC" w:rsidRPr="00FE4CEC" w:rsidRDefault="00FE4CEC" w:rsidP="00FE4CEC">
      <w:pPr>
        <w:pStyle w:val="ListeParagraf"/>
        <w:numPr>
          <w:ilvl w:val="0"/>
          <w:numId w:val="5"/>
        </w:numPr>
        <w:spacing w:after="0" w:line="276" w:lineRule="auto"/>
        <w:ind w:left="0" w:firstLine="0"/>
        <w:jc w:val="both"/>
        <w:rPr>
          <w:rFonts w:ascii="Cambria" w:hAnsi="Cambria"/>
          <w:b/>
          <w:sz w:val="24"/>
          <w:szCs w:val="24"/>
          <w:u w:val="single"/>
        </w:rPr>
      </w:pPr>
      <w:r w:rsidRPr="00FE4CEC">
        <w:rPr>
          <w:rFonts w:ascii="Cambria" w:hAnsi="Cambria"/>
          <w:b/>
          <w:sz w:val="24"/>
          <w:szCs w:val="24"/>
          <w:u w:val="single"/>
        </w:rPr>
        <w:t xml:space="preserve">GENEL OLARAK KİŞİSEL VERİ </w:t>
      </w:r>
      <w:r w:rsidR="009D33D1">
        <w:rPr>
          <w:rFonts w:ascii="Cambria" w:hAnsi="Cambria"/>
          <w:b/>
          <w:sz w:val="24"/>
          <w:szCs w:val="24"/>
          <w:u w:val="single"/>
        </w:rPr>
        <w:t>KAVRAMI</w:t>
      </w:r>
      <w:r w:rsidRPr="00FE4CEC">
        <w:rPr>
          <w:rFonts w:ascii="Cambria" w:hAnsi="Cambria"/>
          <w:b/>
          <w:sz w:val="24"/>
          <w:szCs w:val="24"/>
          <w:u w:val="single"/>
        </w:rPr>
        <w:t>:</w:t>
      </w:r>
    </w:p>
    <w:p w:rsidR="00985B4A" w:rsidRPr="00985B4A" w:rsidRDefault="00985B4A" w:rsidP="00720BAF">
      <w:pPr>
        <w:spacing w:after="0" w:line="276" w:lineRule="auto"/>
        <w:jc w:val="both"/>
        <w:rPr>
          <w:rFonts w:ascii="Cambria" w:hAnsi="Cambria"/>
          <w:sz w:val="24"/>
          <w:szCs w:val="24"/>
        </w:rPr>
      </w:pPr>
    </w:p>
    <w:p w:rsidR="00792B37" w:rsidRDefault="00792B37" w:rsidP="00720BAF">
      <w:pPr>
        <w:spacing w:after="0" w:line="276" w:lineRule="auto"/>
        <w:jc w:val="both"/>
        <w:rPr>
          <w:rFonts w:ascii="Cambria" w:hAnsi="Cambria"/>
          <w:sz w:val="24"/>
          <w:szCs w:val="24"/>
        </w:rPr>
      </w:pPr>
      <w:r w:rsidRPr="00985B4A">
        <w:rPr>
          <w:rFonts w:ascii="Cambria" w:hAnsi="Cambria"/>
          <w:sz w:val="24"/>
          <w:szCs w:val="24"/>
        </w:rPr>
        <w:tab/>
        <w:t xml:space="preserve">Kanuna göre </w:t>
      </w:r>
      <w:r w:rsidR="00B62B18" w:rsidRPr="00985B4A">
        <w:rPr>
          <w:rFonts w:ascii="Cambria" w:hAnsi="Cambria"/>
          <w:b/>
          <w:sz w:val="24"/>
          <w:szCs w:val="24"/>
        </w:rPr>
        <w:t>kişisel veri</w:t>
      </w:r>
      <w:r w:rsidRPr="00985B4A">
        <w:rPr>
          <w:rFonts w:ascii="Cambria" w:hAnsi="Cambria"/>
          <w:b/>
          <w:sz w:val="24"/>
          <w:szCs w:val="24"/>
        </w:rPr>
        <w:t xml:space="preserve">, </w:t>
      </w:r>
      <w:r w:rsidRPr="00985B4A">
        <w:rPr>
          <w:rFonts w:ascii="Cambria" w:hAnsi="Cambria"/>
          <w:sz w:val="24"/>
          <w:szCs w:val="24"/>
        </w:rPr>
        <w:t xml:space="preserve">kimliği </w:t>
      </w:r>
      <w:r w:rsidR="00B62B18" w:rsidRPr="00985B4A">
        <w:rPr>
          <w:rFonts w:ascii="Cambria" w:hAnsi="Cambria"/>
          <w:sz w:val="24"/>
          <w:szCs w:val="24"/>
        </w:rPr>
        <w:t>belirli veya</w:t>
      </w:r>
      <w:r w:rsidRPr="00985B4A">
        <w:rPr>
          <w:rFonts w:ascii="Cambria" w:hAnsi="Cambria"/>
          <w:sz w:val="24"/>
          <w:szCs w:val="24"/>
        </w:rPr>
        <w:t xml:space="preserve"> belirlenebilir gerçek kişiye ilişkin her türlü bilgiyi ifade etmektedir.</w:t>
      </w:r>
      <w:r w:rsidR="0026574E" w:rsidRPr="00985B4A">
        <w:rPr>
          <w:rFonts w:ascii="Cambria" w:hAnsi="Cambria"/>
          <w:sz w:val="24"/>
          <w:szCs w:val="24"/>
        </w:rPr>
        <w:t xml:space="preserve"> </w:t>
      </w:r>
      <w:r w:rsidR="009D33D1">
        <w:rPr>
          <w:rFonts w:ascii="Cambria" w:hAnsi="Cambria"/>
          <w:sz w:val="24"/>
          <w:szCs w:val="24"/>
        </w:rPr>
        <w:t>Buna göre</w:t>
      </w:r>
      <w:r w:rsidR="003B5CB6">
        <w:rPr>
          <w:rFonts w:ascii="Cambria" w:hAnsi="Cambria"/>
          <w:sz w:val="24"/>
          <w:szCs w:val="24"/>
        </w:rPr>
        <w:t xml:space="preserve">; </w:t>
      </w:r>
      <w:r w:rsidR="003B5CB6" w:rsidRPr="00F26733">
        <w:rPr>
          <w:rFonts w:ascii="Cambria" w:hAnsi="Cambria"/>
          <w:b/>
          <w:i/>
          <w:sz w:val="32"/>
          <w:szCs w:val="32"/>
        </w:rPr>
        <w:t>kişilerin kesin olarak beli</w:t>
      </w:r>
      <w:r w:rsidR="009D33D1">
        <w:rPr>
          <w:rFonts w:ascii="Cambria" w:hAnsi="Cambria"/>
          <w:b/>
          <w:i/>
          <w:sz w:val="32"/>
          <w:szCs w:val="32"/>
        </w:rPr>
        <w:t>rlenmesini sağlayan adı, soyadı, doğum tarihi</w:t>
      </w:r>
      <w:r w:rsidR="003B5CB6" w:rsidRPr="00F26733">
        <w:rPr>
          <w:rFonts w:ascii="Cambria" w:hAnsi="Cambria"/>
          <w:b/>
          <w:i/>
          <w:sz w:val="32"/>
          <w:szCs w:val="32"/>
        </w:rPr>
        <w:t>, doğ</w:t>
      </w:r>
      <w:r w:rsidR="009D33D1">
        <w:rPr>
          <w:rFonts w:ascii="Cambria" w:hAnsi="Cambria"/>
          <w:b/>
          <w:i/>
          <w:sz w:val="32"/>
          <w:szCs w:val="32"/>
        </w:rPr>
        <w:t>um yeri gibi bilgilerin yanında, kişinin fiziki</w:t>
      </w:r>
      <w:r w:rsidR="003B5CB6" w:rsidRPr="00F26733">
        <w:rPr>
          <w:rFonts w:ascii="Cambria" w:hAnsi="Cambria"/>
          <w:b/>
          <w:i/>
          <w:sz w:val="32"/>
          <w:szCs w:val="32"/>
        </w:rPr>
        <w:t xml:space="preserve">, ailevi, ekonomik ve sosyal özelliklerine ilişkin bilgiler de kişisel veri kapsamında değerlendirilmektedir. </w:t>
      </w:r>
      <w:r w:rsidR="00351206" w:rsidRPr="00F26733">
        <w:rPr>
          <w:rFonts w:ascii="Cambria" w:hAnsi="Cambria"/>
          <w:b/>
          <w:i/>
          <w:sz w:val="32"/>
          <w:szCs w:val="32"/>
        </w:rPr>
        <w:t>Ayrıca kişilerin telefon numarası, motorlu taşıt plakası, sosyal güvenlik numarası, pasaport numarası, özgeçmiş, resim, görüntü ve ses kayıtları</w:t>
      </w:r>
      <w:r w:rsidR="00F22A74" w:rsidRPr="00F26733">
        <w:rPr>
          <w:rFonts w:ascii="Cambria" w:hAnsi="Cambria"/>
          <w:b/>
          <w:i/>
          <w:sz w:val="32"/>
          <w:szCs w:val="32"/>
        </w:rPr>
        <w:t>, başkaları ile yaptığı haberleşmeler</w:t>
      </w:r>
      <w:r w:rsidR="00351206" w:rsidRPr="00F26733">
        <w:rPr>
          <w:rFonts w:ascii="Cambria" w:hAnsi="Cambria"/>
          <w:b/>
          <w:i/>
          <w:sz w:val="32"/>
          <w:szCs w:val="32"/>
        </w:rPr>
        <w:t xml:space="preserve">, parmak izi, genetik bilgiler, IP </w:t>
      </w:r>
      <w:r w:rsidR="009D33D1" w:rsidRPr="00F26733">
        <w:rPr>
          <w:rFonts w:ascii="Cambria" w:hAnsi="Cambria"/>
          <w:b/>
          <w:i/>
          <w:sz w:val="32"/>
          <w:szCs w:val="32"/>
        </w:rPr>
        <w:t>adresi, kredi</w:t>
      </w:r>
      <w:r w:rsidR="00265BC8" w:rsidRPr="00F26733">
        <w:rPr>
          <w:rFonts w:ascii="Cambria" w:hAnsi="Cambria"/>
          <w:b/>
          <w:i/>
          <w:sz w:val="32"/>
          <w:szCs w:val="32"/>
        </w:rPr>
        <w:t xml:space="preserve"> kartı bilgileri, dernek ve sendika üyeliği bilgileri</w:t>
      </w:r>
      <w:r w:rsidR="00265BC8">
        <w:rPr>
          <w:rFonts w:ascii="Cambria" w:hAnsi="Cambria"/>
          <w:sz w:val="24"/>
          <w:szCs w:val="24"/>
        </w:rPr>
        <w:t xml:space="preserve"> </w:t>
      </w:r>
      <w:r w:rsidR="00351206">
        <w:rPr>
          <w:rFonts w:ascii="Cambria" w:hAnsi="Cambria"/>
          <w:sz w:val="24"/>
          <w:szCs w:val="24"/>
        </w:rPr>
        <w:t xml:space="preserve">de kişisel veri niteliğinde olup, kişisel verilerin korunması kapsamındadır. </w:t>
      </w:r>
    </w:p>
    <w:p w:rsidR="00E80629" w:rsidRDefault="00E80629" w:rsidP="00720BAF">
      <w:pPr>
        <w:spacing w:after="0" w:line="276" w:lineRule="auto"/>
        <w:jc w:val="both"/>
        <w:rPr>
          <w:rFonts w:ascii="Cambria" w:hAnsi="Cambria"/>
          <w:sz w:val="24"/>
          <w:szCs w:val="24"/>
        </w:rPr>
      </w:pPr>
    </w:p>
    <w:p w:rsidR="00E80629" w:rsidRDefault="00E80629" w:rsidP="00720BAF">
      <w:pPr>
        <w:spacing w:after="0" w:line="276" w:lineRule="auto"/>
        <w:jc w:val="both"/>
        <w:rPr>
          <w:rFonts w:ascii="Cambria" w:hAnsi="Cambria"/>
          <w:sz w:val="24"/>
          <w:szCs w:val="24"/>
        </w:rPr>
      </w:pPr>
    </w:p>
    <w:p w:rsidR="00E80629" w:rsidRDefault="00E80629" w:rsidP="00720BAF">
      <w:pPr>
        <w:spacing w:after="0" w:line="276" w:lineRule="auto"/>
        <w:jc w:val="both"/>
        <w:rPr>
          <w:rFonts w:ascii="Cambria" w:hAnsi="Cambria"/>
          <w:sz w:val="24"/>
          <w:szCs w:val="24"/>
        </w:rPr>
      </w:pPr>
    </w:p>
    <w:p w:rsidR="00251BC7" w:rsidRPr="00985B4A" w:rsidRDefault="00251BC7" w:rsidP="00720BAF">
      <w:pPr>
        <w:spacing w:after="0" w:line="276" w:lineRule="auto"/>
        <w:jc w:val="both"/>
        <w:rPr>
          <w:rFonts w:ascii="Cambria" w:hAnsi="Cambria"/>
          <w:sz w:val="24"/>
          <w:szCs w:val="24"/>
        </w:rPr>
      </w:pPr>
    </w:p>
    <w:p w:rsidR="000C7B38" w:rsidRPr="00985B4A" w:rsidRDefault="000C7B38" w:rsidP="00720BAF">
      <w:pPr>
        <w:spacing w:after="0" w:line="276" w:lineRule="auto"/>
        <w:jc w:val="both"/>
        <w:rPr>
          <w:rFonts w:ascii="Cambria" w:hAnsi="Cambria"/>
          <w:sz w:val="24"/>
          <w:szCs w:val="24"/>
        </w:rPr>
      </w:pPr>
      <w:r w:rsidRPr="00985B4A">
        <w:rPr>
          <w:rFonts w:ascii="Cambria" w:hAnsi="Cambria"/>
          <w:sz w:val="24"/>
          <w:szCs w:val="24"/>
        </w:rPr>
        <w:lastRenderedPageBreak/>
        <w:tab/>
      </w:r>
      <w:r w:rsidRPr="00985B4A">
        <w:rPr>
          <w:rFonts w:ascii="Cambria" w:hAnsi="Cambria"/>
          <w:b/>
          <w:sz w:val="24"/>
          <w:szCs w:val="24"/>
        </w:rPr>
        <w:t>Kişisel ve</w:t>
      </w:r>
      <w:r w:rsidR="00B62B18" w:rsidRPr="00985B4A">
        <w:rPr>
          <w:rFonts w:ascii="Cambria" w:hAnsi="Cambria"/>
          <w:b/>
          <w:sz w:val="24"/>
          <w:szCs w:val="24"/>
        </w:rPr>
        <w:t>rilerin işlenmesi</w:t>
      </w:r>
      <w:r w:rsidRPr="00985B4A">
        <w:rPr>
          <w:rFonts w:ascii="Cambria" w:hAnsi="Cambria"/>
          <w:b/>
          <w:sz w:val="24"/>
          <w:szCs w:val="24"/>
        </w:rPr>
        <w:t xml:space="preserve">, </w:t>
      </w:r>
      <w:r w:rsidRPr="00985B4A">
        <w:rPr>
          <w:rFonts w:ascii="Cambria" w:hAnsi="Cambria"/>
          <w:sz w:val="24"/>
          <w:szCs w:val="24"/>
        </w:rPr>
        <w:t>kişisel verilerin tamamen veya kısmen otomatik olan ya da herhangi bir veri kayıt sisteminin parçası olmak kaydıyla otomatik</w:t>
      </w:r>
      <w:r w:rsidR="00B62B18" w:rsidRPr="00985B4A">
        <w:rPr>
          <w:rFonts w:ascii="Cambria" w:hAnsi="Cambria"/>
          <w:sz w:val="24"/>
          <w:szCs w:val="24"/>
        </w:rPr>
        <w:t xml:space="preserve"> olmayan yollarla elde edilmesi, kaydedilmesi, depolanması muhafaza edilmesi</w:t>
      </w:r>
      <w:r w:rsidRPr="00985B4A">
        <w:rPr>
          <w:rFonts w:ascii="Cambria" w:hAnsi="Cambria"/>
          <w:sz w:val="24"/>
          <w:szCs w:val="24"/>
        </w:rPr>
        <w:t>, değiştiri</w:t>
      </w:r>
      <w:r w:rsidR="0036074E" w:rsidRPr="00985B4A">
        <w:rPr>
          <w:rFonts w:ascii="Cambria" w:hAnsi="Cambria"/>
          <w:sz w:val="24"/>
          <w:szCs w:val="24"/>
        </w:rPr>
        <w:t>l</w:t>
      </w:r>
      <w:r w:rsidR="00B62B18" w:rsidRPr="00985B4A">
        <w:rPr>
          <w:rFonts w:ascii="Cambria" w:hAnsi="Cambria"/>
          <w:sz w:val="24"/>
          <w:szCs w:val="24"/>
        </w:rPr>
        <w:t>mesi</w:t>
      </w:r>
      <w:r w:rsidRPr="00985B4A">
        <w:rPr>
          <w:rFonts w:ascii="Cambria" w:hAnsi="Cambria"/>
          <w:sz w:val="24"/>
          <w:szCs w:val="24"/>
        </w:rPr>
        <w:t xml:space="preserve">, yeniden </w:t>
      </w:r>
      <w:r w:rsidR="0036074E" w:rsidRPr="00985B4A">
        <w:rPr>
          <w:rFonts w:ascii="Cambria" w:hAnsi="Cambria"/>
          <w:sz w:val="24"/>
          <w:szCs w:val="24"/>
        </w:rPr>
        <w:t>düze</w:t>
      </w:r>
      <w:r w:rsidR="00B62B18" w:rsidRPr="00985B4A">
        <w:rPr>
          <w:rFonts w:ascii="Cambria" w:hAnsi="Cambria"/>
          <w:sz w:val="24"/>
          <w:szCs w:val="24"/>
        </w:rPr>
        <w:t>nlenmesi, açıklanması aktarılması, devralınması</w:t>
      </w:r>
      <w:r w:rsidR="0036074E" w:rsidRPr="00985B4A">
        <w:rPr>
          <w:rFonts w:ascii="Cambria" w:hAnsi="Cambria"/>
          <w:sz w:val="24"/>
          <w:szCs w:val="24"/>
        </w:rPr>
        <w:t>, e</w:t>
      </w:r>
      <w:r w:rsidR="00B62B18" w:rsidRPr="00985B4A">
        <w:rPr>
          <w:rFonts w:ascii="Cambria" w:hAnsi="Cambria"/>
          <w:sz w:val="24"/>
          <w:szCs w:val="24"/>
        </w:rPr>
        <w:t>lde edilebilir hale getirilmesi</w:t>
      </w:r>
      <w:r w:rsidR="0036074E" w:rsidRPr="00985B4A">
        <w:rPr>
          <w:rFonts w:ascii="Cambria" w:hAnsi="Cambria"/>
          <w:sz w:val="24"/>
          <w:szCs w:val="24"/>
        </w:rPr>
        <w:t xml:space="preserve">, sınıflandırılması ya da kullanılmasının engellenmesi gibi veriler üzerine gerçekleştirilen her türlü işlemi kapsamaktadır. </w:t>
      </w:r>
    </w:p>
    <w:p w:rsidR="00251BC7" w:rsidRPr="00985B4A" w:rsidRDefault="00251BC7" w:rsidP="00720BAF">
      <w:pPr>
        <w:spacing w:after="0" w:line="276" w:lineRule="auto"/>
        <w:ind w:firstLine="708"/>
        <w:jc w:val="both"/>
        <w:rPr>
          <w:rFonts w:ascii="Cambria" w:hAnsi="Cambria"/>
          <w:sz w:val="24"/>
          <w:szCs w:val="24"/>
        </w:rPr>
      </w:pPr>
    </w:p>
    <w:p w:rsidR="007D1FE2" w:rsidRDefault="007D1FE2" w:rsidP="00720BAF">
      <w:pPr>
        <w:spacing w:after="0" w:line="276" w:lineRule="auto"/>
        <w:ind w:firstLine="708"/>
        <w:jc w:val="both"/>
        <w:rPr>
          <w:rFonts w:ascii="Cambria" w:hAnsi="Cambria"/>
          <w:sz w:val="24"/>
          <w:szCs w:val="24"/>
        </w:rPr>
      </w:pPr>
      <w:r w:rsidRPr="00985B4A">
        <w:rPr>
          <w:rFonts w:ascii="Cambria" w:hAnsi="Cambria"/>
          <w:sz w:val="24"/>
          <w:szCs w:val="24"/>
        </w:rPr>
        <w:t>Kişisel verilerin işlenmesinde dikkat edilmesi gereken hususlar Kanun’un 4, 5 ve devamı maddelerinde açıkça sayılmıştır.  Kişisel verilerin işlenmesinde öncelikli olarak hukuka ve dürüstlük kurallarına uyulması, işlenen kişisel verilerin doğru ve gerektiğinde güncel olması gerekmektedir. Kişisel veriler ancak belirli açık ve meşru amaçlarla işlenebilir ve işlendikleri amaçla bağlantılı, sınırlı ve ölçülü olmalıdır. Ayrıca kişisel veriler yalnızca ilgili mevzuatta öngörülen veya işlendikleri amaç için gerekli olan süre kadar muhafaza edilmelidir.</w:t>
      </w:r>
    </w:p>
    <w:p w:rsidR="00985B4A" w:rsidRPr="00985B4A" w:rsidRDefault="00985B4A" w:rsidP="00720BAF">
      <w:pPr>
        <w:spacing w:after="0" w:line="276" w:lineRule="auto"/>
        <w:ind w:firstLine="708"/>
        <w:jc w:val="both"/>
        <w:rPr>
          <w:rFonts w:ascii="Cambria" w:hAnsi="Cambria"/>
          <w:sz w:val="24"/>
          <w:szCs w:val="24"/>
        </w:rPr>
      </w:pPr>
    </w:p>
    <w:p w:rsidR="007D1FE2" w:rsidRDefault="007D1FE2" w:rsidP="00720BAF">
      <w:pPr>
        <w:spacing w:after="0" w:line="276" w:lineRule="auto"/>
        <w:jc w:val="both"/>
        <w:rPr>
          <w:rFonts w:ascii="Cambria" w:hAnsi="Cambria"/>
          <w:sz w:val="24"/>
          <w:szCs w:val="24"/>
        </w:rPr>
      </w:pPr>
      <w:r w:rsidRPr="00985B4A">
        <w:rPr>
          <w:rFonts w:ascii="Cambria" w:hAnsi="Cambria"/>
          <w:sz w:val="24"/>
          <w:szCs w:val="24"/>
        </w:rPr>
        <w:tab/>
        <w:t xml:space="preserve">Kişisel verilerin işlenmesinde dikkat edilecek en önemli husus kişinin açık rızadır. </w:t>
      </w:r>
      <w:r w:rsidRPr="00985B4A">
        <w:rPr>
          <w:rFonts w:ascii="Cambria" w:hAnsi="Cambria"/>
          <w:b/>
          <w:sz w:val="24"/>
          <w:szCs w:val="24"/>
        </w:rPr>
        <w:t>İlgili kişinin açık rızası olmaksızın kişisel veriler işlenemez ve aktarılamaz.</w:t>
      </w:r>
      <w:r w:rsidRPr="00985B4A">
        <w:rPr>
          <w:rFonts w:ascii="Cambria" w:hAnsi="Cambria"/>
          <w:sz w:val="24"/>
          <w:szCs w:val="24"/>
        </w:rPr>
        <w:t xml:space="preserve"> Ancak, kanunda açıkça öngörülmesi, fiili imkânsızlık nedeniyle rızasını açıklayamayacak durumda bulunan veya rızasına hukuki geçerlilik tanınmayan kişinin kendisinin ya da bir başkasının hayatı veya beden bütünlüğünün korunması için zorunlu olması, sözleşmenin taraflarına ait kişisel verilerin işlenmesinin gerekli olması, veri sorumlusunun hukuki yükümlülüğünü yerine getirebilmesi için zorunlu olması,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durumlarında ilgili kişinin açık rızası kanun tarafından aranmamaktadır. </w:t>
      </w:r>
    </w:p>
    <w:p w:rsidR="00985B4A" w:rsidRPr="00985B4A" w:rsidRDefault="00985B4A" w:rsidP="00720BAF">
      <w:pPr>
        <w:spacing w:after="0" w:line="276" w:lineRule="auto"/>
        <w:jc w:val="both"/>
        <w:rPr>
          <w:rFonts w:ascii="Cambria" w:hAnsi="Cambria"/>
          <w:sz w:val="24"/>
          <w:szCs w:val="24"/>
        </w:rPr>
      </w:pPr>
    </w:p>
    <w:p w:rsidR="007D1FE2" w:rsidRDefault="007D1FE2" w:rsidP="00720BAF">
      <w:pPr>
        <w:spacing w:after="0" w:line="276" w:lineRule="auto"/>
        <w:ind w:firstLine="708"/>
        <w:jc w:val="both"/>
        <w:rPr>
          <w:rFonts w:ascii="Cambria" w:hAnsi="Cambria"/>
          <w:sz w:val="24"/>
          <w:szCs w:val="24"/>
        </w:rPr>
      </w:pPr>
      <w:r w:rsidRPr="00985B4A">
        <w:rPr>
          <w:rFonts w:ascii="Cambria" w:hAnsi="Cambria"/>
          <w:sz w:val="24"/>
          <w:szCs w:val="24"/>
        </w:rPr>
        <w:t>Bunun yanı sıra veri sorumlusu veya yetkilendirdiği kişi; veri sorumlusu ve varsa temsilcisinin kimliği, kişisel verilerin hangi amaçla işleneceği, işlenen kişisel verilerin kimlere ve hangi amaçla aktarılabileceği, kişisel veri toplamanın yöntemi ve hukuki sebebi ve Kanunun 11. maddesinde sayılan diğer hakları konusunda kişisel verilerini işleyeceği ilgili kişiye bilgi vermekle yükümlüdür.  Bu hususta da veri sorumlusu,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almak zorundadır.</w:t>
      </w:r>
    </w:p>
    <w:p w:rsidR="001B30D8" w:rsidRDefault="001B30D8" w:rsidP="00720BAF">
      <w:pPr>
        <w:spacing w:after="0" w:line="276" w:lineRule="auto"/>
        <w:ind w:firstLine="708"/>
        <w:jc w:val="both"/>
        <w:rPr>
          <w:rFonts w:ascii="Cambria" w:hAnsi="Cambria"/>
          <w:sz w:val="24"/>
          <w:szCs w:val="24"/>
        </w:rPr>
      </w:pPr>
    </w:p>
    <w:p w:rsidR="001B30D8" w:rsidRDefault="001B30D8" w:rsidP="00720BAF">
      <w:pPr>
        <w:spacing w:after="0" w:line="276" w:lineRule="auto"/>
        <w:ind w:firstLine="708"/>
        <w:jc w:val="both"/>
        <w:rPr>
          <w:rFonts w:ascii="Cambria" w:hAnsi="Cambria"/>
          <w:sz w:val="24"/>
          <w:szCs w:val="24"/>
        </w:rPr>
      </w:pPr>
    </w:p>
    <w:p w:rsidR="001B30D8" w:rsidRDefault="001B30D8" w:rsidP="00720BAF">
      <w:pPr>
        <w:spacing w:after="0" w:line="276" w:lineRule="auto"/>
        <w:ind w:firstLine="708"/>
        <w:jc w:val="both"/>
        <w:rPr>
          <w:rFonts w:ascii="Cambria" w:hAnsi="Cambria"/>
          <w:sz w:val="24"/>
          <w:szCs w:val="24"/>
        </w:rPr>
      </w:pPr>
    </w:p>
    <w:p w:rsidR="001B30D8" w:rsidRDefault="001B30D8" w:rsidP="00720BAF">
      <w:pPr>
        <w:spacing w:after="0" w:line="276" w:lineRule="auto"/>
        <w:ind w:firstLine="708"/>
        <w:jc w:val="both"/>
        <w:rPr>
          <w:rFonts w:ascii="Cambria" w:hAnsi="Cambria"/>
          <w:sz w:val="24"/>
          <w:szCs w:val="24"/>
        </w:rPr>
      </w:pPr>
    </w:p>
    <w:p w:rsidR="001B30D8" w:rsidRPr="00985B4A" w:rsidRDefault="001B30D8" w:rsidP="00720BAF">
      <w:pPr>
        <w:spacing w:after="0" w:line="276" w:lineRule="auto"/>
        <w:ind w:firstLine="708"/>
        <w:jc w:val="both"/>
        <w:rPr>
          <w:rFonts w:ascii="Cambria" w:hAnsi="Cambria"/>
          <w:sz w:val="24"/>
          <w:szCs w:val="24"/>
        </w:rPr>
      </w:pPr>
    </w:p>
    <w:p w:rsidR="007D1FE2" w:rsidRPr="00985B4A" w:rsidRDefault="007D1FE2" w:rsidP="00720BAF">
      <w:pPr>
        <w:spacing w:after="0" w:line="276" w:lineRule="auto"/>
        <w:ind w:firstLine="360"/>
        <w:jc w:val="both"/>
        <w:rPr>
          <w:rFonts w:ascii="Cambria" w:hAnsi="Cambria"/>
          <w:sz w:val="24"/>
          <w:szCs w:val="24"/>
        </w:rPr>
      </w:pPr>
    </w:p>
    <w:p w:rsidR="00985B4A" w:rsidRPr="00985B4A" w:rsidRDefault="00C43995" w:rsidP="00720BAF">
      <w:pPr>
        <w:pStyle w:val="ListeParagraf"/>
        <w:numPr>
          <w:ilvl w:val="0"/>
          <w:numId w:val="5"/>
        </w:numPr>
        <w:spacing w:after="0" w:line="276" w:lineRule="auto"/>
        <w:ind w:left="0" w:firstLine="360"/>
        <w:jc w:val="both"/>
        <w:rPr>
          <w:rFonts w:ascii="Cambria" w:hAnsi="Cambria"/>
          <w:sz w:val="24"/>
          <w:szCs w:val="24"/>
        </w:rPr>
      </w:pPr>
      <w:r w:rsidRPr="00985B4A">
        <w:rPr>
          <w:rFonts w:ascii="Cambria" w:hAnsi="Cambria"/>
          <w:b/>
          <w:sz w:val="24"/>
          <w:szCs w:val="24"/>
          <w:u w:val="single"/>
        </w:rPr>
        <w:lastRenderedPageBreak/>
        <w:t>KİŞİSEL VERİLERİN KORUNMASI KANUNU KAPSAMINDA ŞİRKETLERİN SORUMLULUĞU</w:t>
      </w:r>
      <w:r w:rsidR="00720BAF">
        <w:rPr>
          <w:rFonts w:ascii="Cambria" w:hAnsi="Cambria"/>
          <w:b/>
          <w:sz w:val="24"/>
          <w:szCs w:val="24"/>
          <w:u w:val="single"/>
        </w:rPr>
        <w:t>:</w:t>
      </w:r>
    </w:p>
    <w:p w:rsidR="00985B4A" w:rsidRDefault="00985B4A" w:rsidP="00720BAF">
      <w:pPr>
        <w:spacing w:after="0" w:line="276" w:lineRule="auto"/>
        <w:jc w:val="both"/>
        <w:rPr>
          <w:rFonts w:ascii="Cambria" w:hAnsi="Cambria"/>
          <w:sz w:val="24"/>
          <w:szCs w:val="24"/>
        </w:rPr>
      </w:pPr>
    </w:p>
    <w:p w:rsidR="007D1FE2" w:rsidRPr="00985B4A" w:rsidRDefault="007D1FE2" w:rsidP="00720BAF">
      <w:pPr>
        <w:spacing w:after="0" w:line="276" w:lineRule="auto"/>
        <w:ind w:firstLine="360"/>
        <w:jc w:val="both"/>
        <w:rPr>
          <w:rFonts w:ascii="Cambria" w:hAnsi="Cambria"/>
          <w:sz w:val="24"/>
          <w:szCs w:val="24"/>
        </w:rPr>
      </w:pPr>
      <w:r w:rsidRPr="00985B4A">
        <w:rPr>
          <w:rFonts w:ascii="Cambria" w:hAnsi="Cambria"/>
          <w:sz w:val="24"/>
          <w:szCs w:val="24"/>
        </w:rPr>
        <w:t xml:space="preserve">Kişisel verilerin nasıl </w:t>
      </w:r>
      <w:r w:rsidR="00985B4A" w:rsidRPr="00985B4A">
        <w:rPr>
          <w:rFonts w:ascii="Cambria" w:hAnsi="Cambria"/>
          <w:sz w:val="24"/>
          <w:szCs w:val="24"/>
        </w:rPr>
        <w:t>tutulacağına</w:t>
      </w:r>
      <w:r w:rsidRPr="00985B4A">
        <w:rPr>
          <w:rFonts w:ascii="Cambria" w:hAnsi="Cambria"/>
          <w:sz w:val="24"/>
          <w:szCs w:val="24"/>
        </w:rPr>
        <w:t xml:space="preserve"> ilişkin bilgilere yer vermeden önce Kişisel Verilerin Korunması Kanunu kapsamında kimlerin </w:t>
      </w:r>
      <w:r w:rsidR="00985B4A" w:rsidRPr="00985B4A">
        <w:rPr>
          <w:rFonts w:ascii="Cambria" w:hAnsi="Cambria"/>
          <w:sz w:val="24"/>
          <w:szCs w:val="24"/>
        </w:rPr>
        <w:t>sorumluluğunun bulunduğunu</w:t>
      </w:r>
      <w:r w:rsidRPr="00985B4A">
        <w:rPr>
          <w:rFonts w:ascii="Cambria" w:hAnsi="Cambria"/>
          <w:sz w:val="24"/>
          <w:szCs w:val="24"/>
        </w:rPr>
        <w:t xml:space="preserve"> belirlemekte fayda bulunmaktadır. </w:t>
      </w:r>
    </w:p>
    <w:p w:rsidR="00E75409" w:rsidRPr="00985B4A" w:rsidRDefault="00E75409" w:rsidP="00720BAF">
      <w:pPr>
        <w:spacing w:after="0" w:line="276" w:lineRule="auto"/>
        <w:jc w:val="both"/>
        <w:rPr>
          <w:rFonts w:ascii="Cambria" w:hAnsi="Cambria"/>
          <w:sz w:val="24"/>
          <w:szCs w:val="24"/>
        </w:rPr>
      </w:pPr>
    </w:p>
    <w:p w:rsidR="007D1FE2" w:rsidRDefault="007D1FE2" w:rsidP="00720BAF">
      <w:pPr>
        <w:spacing w:after="0" w:line="276" w:lineRule="auto"/>
        <w:ind w:firstLine="360"/>
        <w:jc w:val="both"/>
        <w:rPr>
          <w:rFonts w:ascii="Cambria" w:hAnsi="Cambria"/>
          <w:sz w:val="24"/>
          <w:szCs w:val="24"/>
        </w:rPr>
      </w:pPr>
      <w:r w:rsidRPr="00041EB2">
        <w:rPr>
          <w:rFonts w:ascii="Cambria" w:hAnsi="Cambria"/>
          <w:sz w:val="24"/>
          <w:szCs w:val="24"/>
        </w:rPr>
        <w:t>6698 sayılı Kanunun Geçici 1. maddesinin 2. fıkrasında, Veri Sorumluları Siciline kayıt yükümlülüğünün başlama tarihleri ile ilgili karar alma ve bunu ila</w:t>
      </w:r>
      <w:r w:rsidR="009D33D1">
        <w:rPr>
          <w:rFonts w:ascii="Cambria" w:hAnsi="Cambria"/>
          <w:sz w:val="24"/>
          <w:szCs w:val="24"/>
        </w:rPr>
        <w:t>n etme görev ve yetkisi</w:t>
      </w:r>
      <w:r w:rsidR="009D33D1" w:rsidRPr="009D33D1">
        <w:rPr>
          <w:rFonts w:ascii="Cambria" w:hAnsi="Cambria"/>
          <w:sz w:val="24"/>
          <w:szCs w:val="24"/>
        </w:rPr>
        <w:t xml:space="preserve"> </w:t>
      </w:r>
      <w:r w:rsidR="009D33D1" w:rsidRPr="00985B4A">
        <w:rPr>
          <w:rFonts w:ascii="Cambria" w:hAnsi="Cambria"/>
          <w:sz w:val="24"/>
          <w:szCs w:val="24"/>
        </w:rPr>
        <w:t>Kişisel</w:t>
      </w:r>
      <w:r w:rsidR="009D33D1">
        <w:rPr>
          <w:rFonts w:ascii="Cambria" w:hAnsi="Cambria"/>
          <w:sz w:val="24"/>
          <w:szCs w:val="24"/>
        </w:rPr>
        <w:t xml:space="preserve"> </w:t>
      </w:r>
      <w:r w:rsidR="009D33D1" w:rsidRPr="00041EB2">
        <w:rPr>
          <w:rFonts w:ascii="Cambria" w:hAnsi="Cambria"/>
          <w:sz w:val="24"/>
          <w:szCs w:val="24"/>
        </w:rPr>
        <w:t>Verileri</w:t>
      </w:r>
      <w:r w:rsidR="009D33D1">
        <w:rPr>
          <w:rFonts w:ascii="Cambria" w:hAnsi="Cambria"/>
          <w:sz w:val="24"/>
          <w:szCs w:val="24"/>
        </w:rPr>
        <w:t xml:space="preserve"> </w:t>
      </w:r>
      <w:r w:rsidR="009D33D1" w:rsidRPr="00041EB2">
        <w:rPr>
          <w:rFonts w:ascii="Cambria" w:hAnsi="Cambria"/>
          <w:sz w:val="24"/>
          <w:szCs w:val="24"/>
        </w:rPr>
        <w:t>Koruma</w:t>
      </w:r>
      <w:r w:rsidR="009D33D1">
        <w:rPr>
          <w:rFonts w:ascii="Cambria" w:hAnsi="Cambria"/>
          <w:sz w:val="24"/>
          <w:szCs w:val="24"/>
        </w:rPr>
        <w:t xml:space="preserve"> </w:t>
      </w:r>
      <w:r w:rsidR="009D33D1" w:rsidRPr="00041EB2">
        <w:rPr>
          <w:rFonts w:ascii="Cambria" w:hAnsi="Cambria"/>
          <w:sz w:val="24"/>
          <w:szCs w:val="24"/>
        </w:rPr>
        <w:t>Kurulu’na</w:t>
      </w:r>
      <w:r w:rsidR="009D33D1">
        <w:rPr>
          <w:rFonts w:ascii="Cambria" w:hAnsi="Cambria"/>
          <w:sz w:val="24"/>
          <w:szCs w:val="24"/>
        </w:rPr>
        <w:t xml:space="preserve"> verilmiştir.</w:t>
      </w:r>
    </w:p>
    <w:p w:rsidR="009D33D1" w:rsidRPr="00985B4A" w:rsidRDefault="009D33D1" w:rsidP="00720BAF">
      <w:pPr>
        <w:spacing w:after="0" w:line="276" w:lineRule="auto"/>
        <w:ind w:firstLine="360"/>
        <w:jc w:val="both"/>
        <w:rPr>
          <w:rFonts w:ascii="Cambria" w:hAnsi="Cambria"/>
          <w:sz w:val="24"/>
          <w:szCs w:val="24"/>
        </w:rPr>
      </w:pPr>
    </w:p>
    <w:p w:rsidR="007D1FE2" w:rsidRDefault="007D1FE2" w:rsidP="00720BAF">
      <w:pPr>
        <w:spacing w:after="0" w:line="276" w:lineRule="auto"/>
        <w:ind w:firstLine="360"/>
        <w:jc w:val="both"/>
        <w:rPr>
          <w:rFonts w:ascii="Cambria" w:hAnsi="Cambria"/>
          <w:sz w:val="24"/>
          <w:szCs w:val="24"/>
        </w:rPr>
      </w:pPr>
      <w:r w:rsidRPr="00041EB2">
        <w:rPr>
          <w:rFonts w:ascii="Cambria" w:hAnsi="Cambria"/>
          <w:sz w:val="24"/>
          <w:szCs w:val="24"/>
        </w:rPr>
        <w:t xml:space="preserve">Kurul ise, </w:t>
      </w:r>
      <w:r w:rsidR="001320E0" w:rsidRPr="00041EB2">
        <w:rPr>
          <w:rFonts w:ascii="Cambria" w:hAnsi="Cambria"/>
          <w:sz w:val="24"/>
          <w:szCs w:val="24"/>
        </w:rPr>
        <w:t>19.07.2018</w:t>
      </w:r>
      <w:r w:rsidRPr="00041EB2">
        <w:rPr>
          <w:rFonts w:ascii="Cambria" w:hAnsi="Cambria"/>
          <w:sz w:val="24"/>
          <w:szCs w:val="24"/>
        </w:rPr>
        <w:t xml:space="preserve"> tarihli ve 2018/88 sayılı Kararı </w:t>
      </w:r>
      <w:r w:rsidR="001320E0" w:rsidRPr="00041EB2">
        <w:rPr>
          <w:rFonts w:ascii="Cambria" w:hAnsi="Cambria"/>
          <w:sz w:val="24"/>
          <w:szCs w:val="24"/>
        </w:rPr>
        <w:t>ile</w:t>
      </w:r>
      <w:r w:rsidRPr="00041EB2">
        <w:rPr>
          <w:rFonts w:ascii="Cambria" w:hAnsi="Cambria"/>
          <w:sz w:val="24"/>
          <w:szCs w:val="24"/>
        </w:rPr>
        <w:t> </w:t>
      </w:r>
    </w:p>
    <w:p w:rsidR="00985B4A" w:rsidRPr="00041EB2" w:rsidRDefault="00985B4A" w:rsidP="00720BAF">
      <w:pPr>
        <w:spacing w:after="0" w:line="276" w:lineRule="auto"/>
        <w:ind w:firstLine="360"/>
        <w:jc w:val="both"/>
        <w:rPr>
          <w:rFonts w:ascii="Cambria" w:hAnsi="Cambria"/>
          <w:sz w:val="24"/>
          <w:szCs w:val="24"/>
        </w:rPr>
      </w:pPr>
    </w:p>
    <w:p w:rsidR="007D1FE2" w:rsidRPr="00041EB2" w:rsidRDefault="007D1FE2" w:rsidP="00720BAF">
      <w:pPr>
        <w:numPr>
          <w:ilvl w:val="0"/>
          <w:numId w:val="2"/>
        </w:numPr>
        <w:spacing w:after="0" w:line="276" w:lineRule="auto"/>
        <w:jc w:val="both"/>
        <w:rPr>
          <w:rFonts w:ascii="Cambria" w:hAnsi="Cambria"/>
          <w:b/>
          <w:i/>
          <w:sz w:val="24"/>
          <w:szCs w:val="24"/>
        </w:rPr>
      </w:pPr>
      <w:r w:rsidRPr="00985B4A">
        <w:rPr>
          <w:rFonts w:ascii="Cambria" w:hAnsi="Cambria"/>
          <w:b/>
          <w:i/>
          <w:sz w:val="24"/>
          <w:szCs w:val="24"/>
        </w:rPr>
        <w:t>Yıllık çalışan sayısı 50’den çok veya yıllık mali bilanço toplamı 25 milyon TL’den çok olan gerçek ve tüzel kişi veri sorumluları için Veri Sorumluları Siciline kayıt yükümlülüğü başlangıç tarihinin 01.10.2018 olması ve Sicile kayıt yaptırmaları için bu veri sorumlularına 30.09.2019 tarihine kadar süre verilmesine,</w:t>
      </w:r>
    </w:p>
    <w:p w:rsidR="007D1FE2" w:rsidRPr="00041EB2" w:rsidRDefault="007D1FE2" w:rsidP="00720BAF">
      <w:pPr>
        <w:numPr>
          <w:ilvl w:val="0"/>
          <w:numId w:val="2"/>
        </w:numPr>
        <w:spacing w:after="0" w:line="276" w:lineRule="auto"/>
        <w:jc w:val="both"/>
        <w:rPr>
          <w:rFonts w:ascii="Cambria" w:hAnsi="Cambria"/>
          <w:b/>
          <w:i/>
          <w:sz w:val="24"/>
          <w:szCs w:val="24"/>
        </w:rPr>
      </w:pPr>
      <w:r w:rsidRPr="00985B4A">
        <w:rPr>
          <w:rFonts w:ascii="Cambria" w:hAnsi="Cambria"/>
          <w:b/>
          <w:i/>
          <w:sz w:val="24"/>
          <w:szCs w:val="24"/>
        </w:rPr>
        <w:t>Yurtdışında yerleşik gerçek ve tüzel kişi veri sorumluları için Veri Sorumluları Siciline kayıt yükümlülüğü başlangıç tarihinin 01.10.2018 olması ve Sicile kayıt yaptırmaları için bu veri sorumlularına 30.09.2019 tarihine kadar süre verilmesine,</w:t>
      </w:r>
    </w:p>
    <w:p w:rsidR="007D1FE2" w:rsidRPr="00041EB2" w:rsidRDefault="007D1FE2" w:rsidP="00720BAF">
      <w:pPr>
        <w:numPr>
          <w:ilvl w:val="0"/>
          <w:numId w:val="2"/>
        </w:numPr>
        <w:spacing w:after="0" w:line="276" w:lineRule="auto"/>
        <w:jc w:val="both"/>
        <w:rPr>
          <w:rFonts w:ascii="Cambria" w:hAnsi="Cambria"/>
          <w:b/>
          <w:i/>
          <w:sz w:val="24"/>
          <w:szCs w:val="24"/>
        </w:rPr>
      </w:pPr>
      <w:r w:rsidRPr="00985B4A">
        <w:rPr>
          <w:rFonts w:ascii="Cambria" w:hAnsi="Cambria"/>
          <w:b/>
          <w:i/>
          <w:sz w:val="24"/>
          <w:szCs w:val="24"/>
        </w:rPr>
        <w:t>Yıllık çalışan sayısı 50’den az ve yıllık mali bilanço toplamı 25 milyon TL’den az olmakla birlikte ana faaliyet konusu özel nitelikli kişisel veri işleme olan gerçek ve tüzel kişi veri sorumluları için Veri Sorumluları Siciline kayıt yükümlülüğü başlangıç tarihinin 01.01.2019 olması ve Sicile kayıt yaptırmaları için bu veri sorumlularına 31.03.2020 tarihine kadar süre verilmesine,</w:t>
      </w:r>
    </w:p>
    <w:p w:rsidR="000815DC" w:rsidRDefault="007D1FE2" w:rsidP="000815DC">
      <w:pPr>
        <w:numPr>
          <w:ilvl w:val="0"/>
          <w:numId w:val="2"/>
        </w:numPr>
        <w:spacing w:after="0" w:line="276" w:lineRule="auto"/>
        <w:jc w:val="both"/>
        <w:rPr>
          <w:rFonts w:ascii="Cambria" w:hAnsi="Cambria"/>
          <w:sz w:val="24"/>
          <w:szCs w:val="24"/>
        </w:rPr>
      </w:pPr>
      <w:r w:rsidRPr="00985B4A">
        <w:rPr>
          <w:rFonts w:ascii="Cambria" w:hAnsi="Cambria"/>
          <w:b/>
          <w:i/>
          <w:sz w:val="24"/>
          <w:szCs w:val="24"/>
        </w:rPr>
        <w:t>Kamu kurum ve kuruluşu veri sorumluları için Veri Sorumluları Siciline kayıt yükümlülüğü başlangıç tarihinin 01.04.2019 olması ve Sicile kayıt yaptırmaları için bu veri sorumlularına 30.06.2020 tarihine kadar süre verilmesine”</w:t>
      </w:r>
      <w:r w:rsidRPr="00985B4A">
        <w:rPr>
          <w:rFonts w:ascii="Cambria" w:hAnsi="Cambria"/>
          <w:sz w:val="24"/>
          <w:szCs w:val="24"/>
        </w:rPr>
        <w:t xml:space="preserve"> karar vermiştir.</w:t>
      </w:r>
      <w:r w:rsidRPr="00041EB2">
        <w:rPr>
          <w:rFonts w:ascii="Cambria" w:hAnsi="Cambria"/>
          <w:sz w:val="24"/>
          <w:szCs w:val="24"/>
        </w:rPr>
        <w:t> </w:t>
      </w:r>
    </w:p>
    <w:p w:rsidR="000815DC" w:rsidRPr="000815DC" w:rsidRDefault="000815DC" w:rsidP="000815DC"/>
    <w:p w:rsidR="00145592" w:rsidRPr="00145592" w:rsidRDefault="00403633" w:rsidP="00145592">
      <w:pPr>
        <w:ind w:firstLine="360"/>
        <w:jc w:val="both"/>
        <w:rPr>
          <w:rFonts w:ascii="Cambria" w:hAnsi="Cambria" w:cstheme="majorHAnsi"/>
          <w:sz w:val="28"/>
          <w:szCs w:val="24"/>
        </w:rPr>
      </w:pPr>
      <w:proofErr w:type="gramStart"/>
      <w:r w:rsidRPr="00145592">
        <w:rPr>
          <w:rFonts w:ascii="Cambria" w:hAnsi="Cambria" w:cstheme="majorHAnsi"/>
          <w:b/>
          <w:sz w:val="28"/>
          <w:szCs w:val="24"/>
        </w:rPr>
        <w:t xml:space="preserve">Ancak Kişisel Verileri Korunma Kurulunun "VERBİS Kayıt Sürelerinin Uzatılması" hakkında </w:t>
      </w:r>
      <w:r w:rsidR="00145592" w:rsidRPr="00145592">
        <w:rPr>
          <w:rFonts w:ascii="Cambria" w:hAnsi="Cambria" w:cstheme="majorHAnsi"/>
          <w:b/>
          <w:sz w:val="28"/>
          <w:szCs w:val="24"/>
        </w:rPr>
        <w:t>03.09.2019</w:t>
      </w:r>
      <w:r w:rsidRPr="00145592">
        <w:rPr>
          <w:rFonts w:ascii="Cambria" w:hAnsi="Cambria" w:cstheme="majorHAnsi"/>
          <w:b/>
          <w:sz w:val="28"/>
          <w:szCs w:val="24"/>
        </w:rPr>
        <w:t xml:space="preserve"> tarihli ve 2019/265 sayılı Kurul Kararınca Yıllık çalışan sayısı 50’den çok veya yıllık mali bilanço toplamı 25 milyon TL’den çok olan gerçek ve tüzel kişi veri sorumluları ile yurtdışında yerleşik gerçek ve tüzel kişi veri sorumlularının Sicile kayıt yükümlülüğünü yerine getirmeleri için belirlenen sürenin </w:t>
      </w:r>
      <w:r w:rsidRPr="00145592">
        <w:rPr>
          <w:rFonts w:ascii="Cambria" w:hAnsi="Cambria" w:cstheme="majorHAnsi"/>
          <w:b/>
          <w:i/>
          <w:sz w:val="28"/>
          <w:szCs w:val="24"/>
        </w:rPr>
        <w:t>31.12.2019</w:t>
      </w:r>
      <w:r w:rsidRPr="00145592">
        <w:rPr>
          <w:rFonts w:ascii="Cambria" w:hAnsi="Cambria" w:cstheme="majorHAnsi"/>
          <w:b/>
          <w:sz w:val="28"/>
          <w:szCs w:val="24"/>
        </w:rPr>
        <w:t xml:space="preserve"> tarihine kadar uzatılmasına karar verilmiştir.</w:t>
      </w:r>
      <w:r w:rsidRPr="00145592">
        <w:rPr>
          <w:rFonts w:ascii="Cambria" w:hAnsi="Cambria" w:cstheme="majorHAnsi"/>
          <w:sz w:val="28"/>
          <w:szCs w:val="24"/>
        </w:rPr>
        <w:t xml:space="preserve"> </w:t>
      </w:r>
      <w:r w:rsidR="00145592" w:rsidRPr="00145592">
        <w:rPr>
          <w:rFonts w:ascii="Cambria" w:hAnsi="Cambria" w:cstheme="majorHAnsi"/>
          <w:sz w:val="28"/>
          <w:szCs w:val="24"/>
        </w:rPr>
        <w:t xml:space="preserve"> </w:t>
      </w:r>
      <w:proofErr w:type="gramEnd"/>
    </w:p>
    <w:p w:rsidR="007D1FE2" w:rsidRPr="00145592" w:rsidRDefault="00403633" w:rsidP="00145592">
      <w:pPr>
        <w:ind w:firstLine="360"/>
        <w:jc w:val="both"/>
        <w:rPr>
          <w:rFonts w:ascii="Cambria" w:hAnsi="Cambria" w:cstheme="majorHAnsi"/>
          <w:sz w:val="28"/>
          <w:szCs w:val="24"/>
        </w:rPr>
      </w:pPr>
      <w:r w:rsidRPr="00145592">
        <w:rPr>
          <w:rFonts w:ascii="Cambria" w:hAnsi="Cambria" w:cstheme="majorHAnsi"/>
          <w:sz w:val="28"/>
          <w:szCs w:val="24"/>
        </w:rPr>
        <w:lastRenderedPageBreak/>
        <w:t xml:space="preserve">Bu nedenle </w:t>
      </w:r>
      <w:r w:rsidR="00145592" w:rsidRPr="00145592">
        <w:rPr>
          <w:rFonts w:ascii="Cambria" w:hAnsi="Cambria" w:cstheme="majorHAnsi"/>
          <w:sz w:val="28"/>
          <w:szCs w:val="24"/>
        </w:rPr>
        <w:t>y</w:t>
      </w:r>
      <w:r w:rsidRPr="00145592">
        <w:rPr>
          <w:rFonts w:ascii="Cambria" w:hAnsi="Cambria" w:cstheme="majorHAnsi"/>
          <w:sz w:val="28"/>
          <w:szCs w:val="24"/>
        </w:rPr>
        <w:t>ıllık çalışan sayısı 50’den çok veya yıllık mali bilanço toplamı 25 milyon TL’den çok olan gerçek ve tüzel kişi veri sorumluları ile yurtdışında yerleşik gerçek ve tüzel kişi veri sorumlularının Sicile kayıt yükümlülüğünü yerine getirmeleri için</w:t>
      </w:r>
      <w:r w:rsidR="000815DC" w:rsidRPr="00145592">
        <w:rPr>
          <w:rFonts w:ascii="Cambria" w:hAnsi="Cambria" w:cstheme="majorHAnsi"/>
          <w:sz w:val="28"/>
          <w:szCs w:val="24"/>
        </w:rPr>
        <w:t xml:space="preserve"> son tarih</w:t>
      </w:r>
      <w:r w:rsidRPr="00145592">
        <w:rPr>
          <w:rFonts w:ascii="Cambria" w:hAnsi="Cambria" w:cstheme="majorHAnsi"/>
          <w:sz w:val="28"/>
          <w:szCs w:val="24"/>
        </w:rPr>
        <w:t xml:space="preserve"> 31.12.2019 </w:t>
      </w:r>
      <w:r w:rsidR="00145592" w:rsidRPr="00145592">
        <w:rPr>
          <w:rFonts w:ascii="Cambria" w:hAnsi="Cambria" w:cstheme="majorHAnsi"/>
          <w:sz w:val="28"/>
          <w:szCs w:val="24"/>
        </w:rPr>
        <w:t>olup bu tarihten önce sicile kayıt zorunluluğu olan şirketlerin kayıt işlemlerini yapmış olması gerekmektedir.</w:t>
      </w:r>
    </w:p>
    <w:p w:rsidR="00F263F8" w:rsidRPr="00985B4A" w:rsidRDefault="00F263F8" w:rsidP="00720BAF">
      <w:pPr>
        <w:spacing w:after="0" w:line="276" w:lineRule="auto"/>
        <w:ind w:firstLine="708"/>
        <w:jc w:val="both"/>
        <w:rPr>
          <w:rFonts w:ascii="Cambria" w:hAnsi="Cambria"/>
          <w:sz w:val="24"/>
          <w:szCs w:val="24"/>
        </w:rPr>
      </w:pPr>
    </w:p>
    <w:p w:rsidR="00F263F8" w:rsidRPr="00985B4A" w:rsidRDefault="00403633" w:rsidP="00720BAF">
      <w:pPr>
        <w:pStyle w:val="NormalWeb"/>
        <w:spacing w:line="276" w:lineRule="auto"/>
        <w:ind w:firstLine="708"/>
        <w:jc w:val="both"/>
        <w:rPr>
          <w:rFonts w:ascii="Cambria" w:hAnsi="Cambria" w:cs="Segoe UI"/>
        </w:rPr>
      </w:pPr>
      <w:r>
        <w:rPr>
          <w:rFonts w:ascii="Cambria" w:hAnsi="Cambria"/>
        </w:rPr>
        <w:t>Veri</w:t>
      </w:r>
      <w:r w:rsidR="00F263F8" w:rsidRPr="00985B4A">
        <w:rPr>
          <w:rFonts w:ascii="Cambria" w:hAnsi="Cambria" w:cs="Segoe UI"/>
        </w:rPr>
        <w:t xml:space="preserve"> sorumluları için sicile kayıt yükümlülüğüne </w:t>
      </w:r>
      <w:r w:rsidR="00F263F8" w:rsidRPr="00985B4A">
        <w:rPr>
          <w:rFonts w:ascii="Cambria" w:hAnsi="Cambria" w:cs="Segoe UI"/>
          <w:i/>
          <w:iCs/>
        </w:rPr>
        <w:t>2018/32, 68, 75 ve 87 sayılı Kurul Kararları ile istisna getirilmiştir</w:t>
      </w:r>
      <w:r w:rsidR="00A26A4D" w:rsidRPr="00985B4A">
        <w:rPr>
          <w:rFonts w:ascii="Cambria" w:hAnsi="Cambria" w:cs="Segoe UI"/>
          <w:i/>
          <w:iCs/>
        </w:rPr>
        <w:t>. Buna göre</w:t>
      </w:r>
      <w:r w:rsidR="00F263F8" w:rsidRPr="00985B4A">
        <w:rPr>
          <w:rFonts w:ascii="Cambria" w:hAnsi="Cambria" w:cs="Segoe UI"/>
          <w:i/>
          <w:iCs/>
        </w:rPr>
        <w:t>:</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Herhangi bir veri kayıt sisteminin parçası olmak kaydıyla yalnızca otomatik olmayan yollarla kişisel veri işleyenler, </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Noterler, </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5253 sayılı Dernekler Kanununa göre kurulmuş derneklerden, 5737 sayılı Vakıflar Kanununa göre kurulmuş vakıflardan ve 6356 sayılı Sendikalar ve Toplu İş Sözleşmesi Kanununa göre kurulmuş sendikalardan yalnızca ilgili mevzuat ve amaçlarına uygun, faaliyet alanlarıyla sınırlı ve sadece kendi çalışanlarına, üyelerine, mensuplarına ve bağışçılarına yönelik kişisel veri işleyenler,</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Siyasi partiler, </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Avukatlar, </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Gümrük müşavirleri, </w:t>
      </w:r>
    </w:p>
    <w:p w:rsidR="00F263F8" w:rsidRPr="00F263F8"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Arabulucular, </w:t>
      </w:r>
    </w:p>
    <w:p w:rsidR="00985B4A"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Serbest Muhasebeci Mali Müşavir</w:t>
      </w:r>
      <w:r w:rsidR="00985B4A">
        <w:rPr>
          <w:rFonts w:ascii="Cambria" w:eastAsia="Times New Roman" w:hAnsi="Cambria" w:cs="Segoe UI"/>
          <w:i/>
          <w:sz w:val="24"/>
          <w:szCs w:val="24"/>
          <w:lang w:eastAsia="tr-TR"/>
        </w:rPr>
        <w:t>ler ve Yeminli Mali Müşavirler,</w:t>
      </w:r>
    </w:p>
    <w:p w:rsidR="00533227" w:rsidRPr="00985B4A" w:rsidRDefault="00F263F8" w:rsidP="00720BAF">
      <w:pPr>
        <w:numPr>
          <w:ilvl w:val="0"/>
          <w:numId w:val="3"/>
        </w:numPr>
        <w:spacing w:before="100" w:beforeAutospacing="1" w:after="100" w:afterAutospacing="1" w:line="276" w:lineRule="auto"/>
        <w:jc w:val="both"/>
        <w:rPr>
          <w:rFonts w:ascii="Cambria" w:eastAsia="Times New Roman" w:hAnsi="Cambria" w:cs="Segoe UI"/>
          <w:i/>
          <w:sz w:val="24"/>
          <w:szCs w:val="24"/>
          <w:lang w:eastAsia="tr-TR"/>
        </w:rPr>
      </w:pPr>
      <w:r w:rsidRPr="00F263F8">
        <w:rPr>
          <w:rFonts w:ascii="Cambria" w:eastAsia="Times New Roman" w:hAnsi="Cambria" w:cs="Segoe UI"/>
          <w:i/>
          <w:sz w:val="24"/>
          <w:szCs w:val="24"/>
          <w:lang w:eastAsia="tr-TR"/>
        </w:rPr>
        <w:t>Yıllık çalışan sayısı 50’den az ve yıllık mali bilanço toplamı 25 milyon TL’den az olan gerçek veya tüzel kişi veri sorumlularından ana faaliyet konusu özel nitelikli</w:t>
      </w:r>
      <w:r w:rsidR="00A26A4D" w:rsidRPr="00985B4A">
        <w:rPr>
          <w:rFonts w:ascii="Cambria" w:eastAsia="Times New Roman" w:hAnsi="Cambria" w:cs="Segoe UI"/>
          <w:i/>
          <w:sz w:val="24"/>
          <w:szCs w:val="24"/>
          <w:lang w:eastAsia="tr-TR"/>
        </w:rPr>
        <w:t xml:space="preserve"> kişisel veri işleme olmayanlar sorumluluk kapsamı dışında tutulmuştur. </w:t>
      </w:r>
    </w:p>
    <w:p w:rsidR="00C43995" w:rsidRPr="00985B4A" w:rsidRDefault="00C43995" w:rsidP="00F619EA">
      <w:pPr>
        <w:pStyle w:val="ListeParagraf"/>
        <w:numPr>
          <w:ilvl w:val="0"/>
          <w:numId w:val="5"/>
        </w:numPr>
        <w:spacing w:after="0" w:line="276" w:lineRule="auto"/>
        <w:ind w:left="0" w:firstLine="0"/>
        <w:jc w:val="both"/>
        <w:rPr>
          <w:rFonts w:ascii="Cambria" w:hAnsi="Cambria"/>
          <w:b/>
          <w:sz w:val="24"/>
          <w:szCs w:val="24"/>
          <w:u w:val="single"/>
        </w:rPr>
      </w:pPr>
      <w:r w:rsidRPr="00985B4A">
        <w:rPr>
          <w:rFonts w:ascii="Cambria" w:hAnsi="Cambria"/>
          <w:b/>
          <w:sz w:val="24"/>
          <w:szCs w:val="24"/>
          <w:u w:val="single"/>
        </w:rPr>
        <w:t>YUKARIDAKİ BİLGİLER IŞIĞINDA KİŞİSEL VERİLERİN KORUNM</w:t>
      </w:r>
      <w:r w:rsidR="00985B4A">
        <w:rPr>
          <w:rFonts w:ascii="Cambria" w:hAnsi="Cambria"/>
          <w:b/>
          <w:sz w:val="24"/>
          <w:szCs w:val="24"/>
          <w:u w:val="single"/>
        </w:rPr>
        <w:t xml:space="preserve">ASI KANUNU </w:t>
      </w:r>
      <w:r w:rsidRPr="00985B4A">
        <w:rPr>
          <w:rFonts w:ascii="Cambria" w:hAnsi="Cambria"/>
          <w:b/>
          <w:sz w:val="24"/>
          <w:szCs w:val="24"/>
          <w:u w:val="single"/>
        </w:rPr>
        <w:t>KAPSAMINDA YAPILMASI VE DİKKAT EDİLMESİ GEREKLİ BAZI HUSUSLARA A</w:t>
      </w:r>
      <w:r w:rsidR="00985B4A">
        <w:rPr>
          <w:rFonts w:ascii="Cambria" w:hAnsi="Cambria"/>
          <w:b/>
          <w:sz w:val="24"/>
          <w:szCs w:val="24"/>
          <w:u w:val="single"/>
        </w:rPr>
        <w:t>ŞAĞIDA YER VERİLMİŞTİR</w:t>
      </w:r>
      <w:r w:rsidRPr="00985B4A">
        <w:rPr>
          <w:rFonts w:ascii="Cambria" w:hAnsi="Cambria"/>
          <w:b/>
          <w:sz w:val="24"/>
          <w:szCs w:val="24"/>
          <w:u w:val="single"/>
        </w:rPr>
        <w:t>:</w:t>
      </w:r>
    </w:p>
    <w:p w:rsidR="00C43995" w:rsidRPr="00985B4A" w:rsidRDefault="00C43995" w:rsidP="00720BAF">
      <w:pPr>
        <w:spacing w:after="0" w:line="276" w:lineRule="auto"/>
        <w:jc w:val="both"/>
        <w:rPr>
          <w:rFonts w:ascii="Cambria" w:hAnsi="Cambria"/>
          <w:sz w:val="24"/>
          <w:szCs w:val="24"/>
        </w:rPr>
      </w:pPr>
    </w:p>
    <w:p w:rsidR="006B4458" w:rsidRDefault="00507A2C" w:rsidP="00720BAF">
      <w:pPr>
        <w:pStyle w:val="ListeParagraf"/>
        <w:numPr>
          <w:ilvl w:val="0"/>
          <w:numId w:val="1"/>
        </w:numPr>
        <w:spacing w:after="0" w:line="276" w:lineRule="auto"/>
        <w:ind w:left="0" w:firstLine="1065"/>
        <w:jc w:val="both"/>
        <w:rPr>
          <w:rFonts w:ascii="Cambria" w:hAnsi="Cambria"/>
          <w:sz w:val="24"/>
          <w:szCs w:val="24"/>
        </w:rPr>
      </w:pPr>
      <w:r w:rsidRPr="00985B4A">
        <w:rPr>
          <w:rFonts w:ascii="Cambria" w:hAnsi="Cambria"/>
          <w:sz w:val="24"/>
          <w:szCs w:val="24"/>
        </w:rPr>
        <w:t>Önceli</w:t>
      </w:r>
      <w:r w:rsidR="00985B4A">
        <w:rPr>
          <w:rFonts w:ascii="Cambria" w:hAnsi="Cambria"/>
          <w:sz w:val="24"/>
          <w:szCs w:val="24"/>
        </w:rPr>
        <w:t>kli olarak</w:t>
      </w:r>
      <w:r w:rsidRPr="00985B4A">
        <w:rPr>
          <w:rFonts w:ascii="Cambria" w:hAnsi="Cambria"/>
          <w:sz w:val="24"/>
          <w:szCs w:val="24"/>
        </w:rPr>
        <w:t xml:space="preserve">; </w:t>
      </w:r>
      <w:r w:rsidR="00B61673" w:rsidRPr="00985B4A">
        <w:rPr>
          <w:rFonts w:ascii="Cambria" w:hAnsi="Cambria"/>
          <w:sz w:val="24"/>
          <w:szCs w:val="24"/>
        </w:rPr>
        <w:t xml:space="preserve">bir veri sorumlusu atanmalıdır. Veri </w:t>
      </w:r>
      <w:r w:rsidR="00985B4A">
        <w:rPr>
          <w:rFonts w:ascii="Cambria" w:hAnsi="Cambria"/>
          <w:sz w:val="24"/>
          <w:szCs w:val="24"/>
        </w:rPr>
        <w:t>sorumlusu</w:t>
      </w:r>
      <w:r w:rsidR="00B61673" w:rsidRPr="00985B4A">
        <w:rPr>
          <w:rFonts w:ascii="Cambria" w:hAnsi="Cambria"/>
          <w:sz w:val="24"/>
          <w:szCs w:val="24"/>
        </w:rPr>
        <w:t>, kişisel verilerin işleme amaçla</w:t>
      </w:r>
      <w:r w:rsidR="00985B4A">
        <w:rPr>
          <w:rFonts w:ascii="Cambria" w:hAnsi="Cambria"/>
          <w:sz w:val="24"/>
          <w:szCs w:val="24"/>
        </w:rPr>
        <w:t>rını ve vasıtalarını belirleyen</w:t>
      </w:r>
      <w:r w:rsidR="00B61673" w:rsidRPr="00985B4A">
        <w:rPr>
          <w:rFonts w:ascii="Cambria" w:hAnsi="Cambria"/>
          <w:sz w:val="24"/>
          <w:szCs w:val="24"/>
        </w:rPr>
        <w:t xml:space="preserve">, veri kayıt sisteminin kurulmasından ve yönetilmesinden sorumlu </w:t>
      </w:r>
      <w:r w:rsidR="00985B4A" w:rsidRPr="00985B4A">
        <w:rPr>
          <w:rFonts w:ascii="Cambria" w:hAnsi="Cambria"/>
          <w:sz w:val="24"/>
          <w:szCs w:val="24"/>
        </w:rPr>
        <w:t>olan gerçek</w:t>
      </w:r>
      <w:r w:rsidR="00B61673" w:rsidRPr="00985B4A">
        <w:rPr>
          <w:rFonts w:ascii="Cambria" w:hAnsi="Cambria"/>
          <w:sz w:val="24"/>
          <w:szCs w:val="24"/>
        </w:rPr>
        <w:t xml:space="preserve"> veya tüzel kişiy</w:t>
      </w:r>
      <w:r w:rsidR="00933B09" w:rsidRPr="00985B4A">
        <w:rPr>
          <w:rFonts w:ascii="Cambria" w:hAnsi="Cambria"/>
          <w:sz w:val="24"/>
          <w:szCs w:val="24"/>
        </w:rPr>
        <w:t xml:space="preserve">i yani şirketin </w:t>
      </w:r>
      <w:r w:rsidR="00985B4A" w:rsidRPr="00985B4A">
        <w:rPr>
          <w:rFonts w:ascii="Cambria" w:hAnsi="Cambria"/>
          <w:sz w:val="24"/>
          <w:szCs w:val="24"/>
        </w:rPr>
        <w:t>kendisini ifade</w:t>
      </w:r>
      <w:r w:rsidR="00B61673" w:rsidRPr="00985B4A">
        <w:rPr>
          <w:rFonts w:ascii="Cambria" w:hAnsi="Cambria"/>
          <w:sz w:val="24"/>
          <w:szCs w:val="24"/>
        </w:rPr>
        <w:t xml:space="preserve"> etmektedir. </w:t>
      </w:r>
      <w:r w:rsidR="008415B3" w:rsidRPr="00985B4A">
        <w:rPr>
          <w:rFonts w:ascii="Cambria" w:hAnsi="Cambria"/>
          <w:sz w:val="24"/>
          <w:szCs w:val="24"/>
        </w:rPr>
        <w:t xml:space="preserve"> Veri Sorumluları veri işlemeye başlamadan önce Veri Sorumluları </w:t>
      </w:r>
      <w:r w:rsidR="00985B4A" w:rsidRPr="00985B4A">
        <w:rPr>
          <w:rFonts w:ascii="Cambria" w:hAnsi="Cambria"/>
          <w:sz w:val="24"/>
          <w:szCs w:val="24"/>
        </w:rPr>
        <w:t>Sicili ’ne</w:t>
      </w:r>
      <w:r w:rsidR="008415B3" w:rsidRPr="00985B4A">
        <w:rPr>
          <w:rFonts w:ascii="Cambria" w:hAnsi="Cambria"/>
          <w:sz w:val="24"/>
          <w:szCs w:val="24"/>
        </w:rPr>
        <w:t xml:space="preserve"> kayıt yaptırmak zorundadır. </w:t>
      </w:r>
    </w:p>
    <w:p w:rsidR="00BD292C" w:rsidRPr="00985B4A" w:rsidRDefault="00BD292C" w:rsidP="00BD292C">
      <w:pPr>
        <w:pStyle w:val="ListeParagraf"/>
        <w:spacing w:after="0" w:line="276" w:lineRule="auto"/>
        <w:ind w:left="1065"/>
        <w:jc w:val="both"/>
        <w:rPr>
          <w:rFonts w:ascii="Cambria" w:hAnsi="Cambria"/>
          <w:sz w:val="24"/>
          <w:szCs w:val="24"/>
        </w:rPr>
      </w:pPr>
    </w:p>
    <w:p w:rsidR="00A174F9" w:rsidRDefault="00A174F9" w:rsidP="00720BAF">
      <w:pPr>
        <w:pStyle w:val="ListeParagraf"/>
        <w:numPr>
          <w:ilvl w:val="0"/>
          <w:numId w:val="1"/>
        </w:numPr>
        <w:spacing w:after="0" w:line="276" w:lineRule="auto"/>
        <w:ind w:left="0" w:firstLine="1065"/>
        <w:jc w:val="both"/>
        <w:rPr>
          <w:rFonts w:ascii="Cambria" w:hAnsi="Cambria"/>
          <w:sz w:val="24"/>
          <w:szCs w:val="24"/>
        </w:rPr>
      </w:pPr>
      <w:r w:rsidRPr="00985B4A">
        <w:rPr>
          <w:rFonts w:ascii="Cambria" w:hAnsi="Cambria"/>
          <w:sz w:val="24"/>
          <w:szCs w:val="24"/>
        </w:rPr>
        <w:t xml:space="preserve">Sonrasında, veri </w:t>
      </w:r>
      <w:proofErr w:type="gramStart"/>
      <w:r w:rsidRPr="00985B4A">
        <w:rPr>
          <w:rFonts w:ascii="Cambria" w:hAnsi="Cambria"/>
          <w:sz w:val="24"/>
          <w:szCs w:val="24"/>
        </w:rPr>
        <w:t>envanteri</w:t>
      </w:r>
      <w:proofErr w:type="gramEnd"/>
      <w:r w:rsidRPr="00985B4A">
        <w:rPr>
          <w:rFonts w:ascii="Cambria" w:hAnsi="Cambria"/>
          <w:sz w:val="24"/>
          <w:szCs w:val="24"/>
        </w:rPr>
        <w:t xml:space="preserve"> hazırlanmalıdır. Veri </w:t>
      </w:r>
      <w:proofErr w:type="gramStart"/>
      <w:r w:rsidRPr="00985B4A">
        <w:rPr>
          <w:rFonts w:ascii="Cambria" w:hAnsi="Cambria"/>
          <w:sz w:val="24"/>
          <w:szCs w:val="24"/>
        </w:rPr>
        <w:t>envanteri</w:t>
      </w:r>
      <w:proofErr w:type="gramEnd"/>
      <w:r w:rsidRPr="00985B4A">
        <w:rPr>
          <w:rFonts w:ascii="Cambria" w:hAnsi="Cambria"/>
          <w:sz w:val="24"/>
          <w:szCs w:val="24"/>
        </w:rPr>
        <w:t xml:space="preserve"> sorumlularının iş süreçlerine bağlı olarak gerçekleştirmekte oldukları kişisel verileri işleme faaliyetlerini kişisel verileri i</w:t>
      </w:r>
      <w:r w:rsidR="00985B4A">
        <w:rPr>
          <w:rFonts w:ascii="Cambria" w:hAnsi="Cambria"/>
          <w:sz w:val="24"/>
          <w:szCs w:val="24"/>
        </w:rPr>
        <w:t>şleme amaçları, veri kategorisi</w:t>
      </w:r>
      <w:r w:rsidRPr="00985B4A">
        <w:rPr>
          <w:rFonts w:ascii="Cambria" w:hAnsi="Cambria"/>
          <w:sz w:val="24"/>
          <w:szCs w:val="24"/>
        </w:rPr>
        <w:t xml:space="preserve">, aktarılan alıcı, aktarılan alıcı grubu ve veri konusu kişi grubuyla ilişkilendirerek oluşturdukları ve kişisel verilerin işlendikleri amaçlar için gerekli olan azami süreyi, yabancı ülkelere aktarımı öngörülen kişisel verileri </w:t>
      </w:r>
      <w:r w:rsidRPr="00985B4A">
        <w:rPr>
          <w:rFonts w:ascii="Cambria" w:hAnsi="Cambria"/>
          <w:sz w:val="24"/>
          <w:szCs w:val="24"/>
        </w:rPr>
        <w:lastRenderedPageBreak/>
        <w:t xml:space="preserve">ve veri güvenliğine ilişkin alınan tedbirleri açıklayarak detaylandırdıkları envanteri ifade etmektedir. </w:t>
      </w:r>
    </w:p>
    <w:p w:rsidR="00A174F9" w:rsidRDefault="00FA5766" w:rsidP="00720BAF">
      <w:pPr>
        <w:pStyle w:val="ListeParagraf"/>
        <w:numPr>
          <w:ilvl w:val="0"/>
          <w:numId w:val="1"/>
        </w:numPr>
        <w:spacing w:after="0" w:line="276" w:lineRule="auto"/>
        <w:ind w:left="0" w:firstLine="1065"/>
        <w:jc w:val="both"/>
        <w:rPr>
          <w:rFonts w:ascii="Cambria" w:hAnsi="Cambria"/>
          <w:sz w:val="24"/>
          <w:szCs w:val="24"/>
        </w:rPr>
      </w:pPr>
      <w:r w:rsidRPr="00985B4A">
        <w:rPr>
          <w:rFonts w:ascii="Cambria" w:hAnsi="Cambria"/>
          <w:sz w:val="24"/>
          <w:szCs w:val="24"/>
        </w:rPr>
        <w:t>Envanterin hazırlanmasının ardından veri sorumlusunun aydınlatma metni ve politikalarını hazırlaması gerekmektedir. Aydınlatma metni kişisel verilerin işlenmesine ilişkin rızayı içermelidir. Konuyla ilgili olarak kişilerin bilgil</w:t>
      </w:r>
      <w:r w:rsidR="00985B4A">
        <w:rPr>
          <w:rFonts w:ascii="Cambria" w:hAnsi="Cambria"/>
          <w:sz w:val="24"/>
          <w:szCs w:val="24"/>
        </w:rPr>
        <w:t>endirilmesine öncelik verilmeli</w:t>
      </w:r>
      <w:r w:rsidRPr="00985B4A">
        <w:rPr>
          <w:rFonts w:ascii="Cambria" w:hAnsi="Cambria"/>
          <w:sz w:val="24"/>
          <w:szCs w:val="24"/>
        </w:rPr>
        <w:t xml:space="preserve">, kişisel verilerin </w:t>
      </w:r>
      <w:r w:rsidR="00985B4A">
        <w:rPr>
          <w:rFonts w:ascii="Cambria" w:hAnsi="Cambria"/>
          <w:sz w:val="24"/>
          <w:szCs w:val="24"/>
        </w:rPr>
        <w:t>nasıl korunduğu</w:t>
      </w:r>
      <w:r w:rsidRPr="00985B4A">
        <w:rPr>
          <w:rFonts w:ascii="Cambria" w:hAnsi="Cambria"/>
          <w:sz w:val="24"/>
          <w:szCs w:val="24"/>
        </w:rPr>
        <w:t xml:space="preserve">, </w:t>
      </w:r>
      <w:proofErr w:type="gramStart"/>
      <w:r w:rsidRPr="00985B4A">
        <w:rPr>
          <w:rFonts w:ascii="Cambria" w:hAnsi="Cambria"/>
          <w:sz w:val="24"/>
          <w:szCs w:val="24"/>
        </w:rPr>
        <w:t>envanter</w:t>
      </w:r>
      <w:proofErr w:type="gramEnd"/>
      <w:r w:rsidRPr="00985B4A">
        <w:rPr>
          <w:rFonts w:ascii="Cambria" w:hAnsi="Cambria"/>
          <w:sz w:val="24"/>
          <w:szCs w:val="24"/>
        </w:rPr>
        <w:t xml:space="preserve"> olarak nelerin k</w:t>
      </w:r>
      <w:r w:rsidR="00985B4A">
        <w:rPr>
          <w:rFonts w:ascii="Cambria" w:hAnsi="Cambria"/>
          <w:sz w:val="24"/>
          <w:szCs w:val="24"/>
        </w:rPr>
        <w:t>abul gördüğü</w:t>
      </w:r>
      <w:r w:rsidRPr="00985B4A">
        <w:rPr>
          <w:rFonts w:ascii="Cambria" w:hAnsi="Cambria"/>
          <w:sz w:val="24"/>
          <w:szCs w:val="24"/>
        </w:rPr>
        <w:t xml:space="preserve">, aynı zamanda silinmesi ve anonimleşmesi süreçlerinin tanımlandığı bir aydınlatma metni ve politikası hazırlanmalıdır. </w:t>
      </w:r>
    </w:p>
    <w:p w:rsidR="00376757" w:rsidRPr="00985B4A" w:rsidRDefault="00EB1337" w:rsidP="00720BAF">
      <w:pPr>
        <w:pStyle w:val="ListeParagraf"/>
        <w:numPr>
          <w:ilvl w:val="0"/>
          <w:numId w:val="1"/>
        </w:numPr>
        <w:spacing w:after="0" w:line="276" w:lineRule="auto"/>
        <w:ind w:left="0" w:firstLine="1065"/>
        <w:jc w:val="both"/>
        <w:rPr>
          <w:rFonts w:ascii="Cambria" w:hAnsi="Cambria"/>
          <w:sz w:val="24"/>
          <w:szCs w:val="24"/>
        </w:rPr>
      </w:pPr>
      <w:r w:rsidRPr="00985B4A">
        <w:rPr>
          <w:rFonts w:ascii="Cambria" w:hAnsi="Cambria"/>
          <w:sz w:val="24"/>
          <w:szCs w:val="24"/>
        </w:rPr>
        <w:t xml:space="preserve">Tüm bu işlemlerin sonrasında kişisel veriler açık rıza ile toplanmalıdır. </w:t>
      </w:r>
      <w:r w:rsidR="00376757" w:rsidRPr="00985B4A">
        <w:rPr>
          <w:rFonts w:ascii="Cambria" w:hAnsi="Cambria"/>
          <w:sz w:val="24"/>
          <w:szCs w:val="24"/>
        </w:rPr>
        <w:t>Kanunda yapılan düzenlemelere göre kişisel veriler ancak veri</w:t>
      </w:r>
      <w:r w:rsidR="00985B4A">
        <w:rPr>
          <w:rFonts w:ascii="Cambria" w:hAnsi="Cambria"/>
          <w:sz w:val="24"/>
          <w:szCs w:val="24"/>
        </w:rPr>
        <w:t xml:space="preserve"> sahibini aydınlatmak suretiyle</w:t>
      </w:r>
      <w:r w:rsidR="00376757" w:rsidRPr="00985B4A">
        <w:rPr>
          <w:rFonts w:ascii="Cambria" w:hAnsi="Cambria"/>
          <w:sz w:val="24"/>
          <w:szCs w:val="24"/>
        </w:rPr>
        <w:t xml:space="preserve">, belli bir amaç ve süre ile sınırlı ve hukuka uygun biçimde işlenmelidir.  </w:t>
      </w:r>
    </w:p>
    <w:p w:rsidR="00376757" w:rsidRDefault="00376757" w:rsidP="00720BAF">
      <w:pPr>
        <w:pStyle w:val="ListeParagraf"/>
        <w:numPr>
          <w:ilvl w:val="0"/>
          <w:numId w:val="1"/>
        </w:numPr>
        <w:spacing w:after="0" w:line="276" w:lineRule="auto"/>
        <w:ind w:left="0" w:firstLine="1065"/>
        <w:jc w:val="both"/>
        <w:rPr>
          <w:rFonts w:ascii="Cambria" w:hAnsi="Cambria"/>
          <w:sz w:val="24"/>
          <w:szCs w:val="24"/>
        </w:rPr>
      </w:pPr>
      <w:r w:rsidRPr="00985B4A">
        <w:rPr>
          <w:rFonts w:ascii="Cambria" w:hAnsi="Cambria"/>
          <w:sz w:val="24"/>
          <w:szCs w:val="24"/>
        </w:rPr>
        <w:t xml:space="preserve">Kişisel verileri işlenen kişileri talep ve başvurularını cevaplandırmak için gerekli sistem kurulmalıdır. </w:t>
      </w:r>
      <w:r w:rsidR="00985B4A" w:rsidRPr="00985B4A">
        <w:rPr>
          <w:rFonts w:ascii="Cambria" w:hAnsi="Cambria"/>
          <w:sz w:val="24"/>
          <w:szCs w:val="24"/>
        </w:rPr>
        <w:t>Zira</w:t>
      </w:r>
      <w:r w:rsidRPr="00985B4A">
        <w:rPr>
          <w:rFonts w:ascii="Cambria" w:hAnsi="Cambria"/>
          <w:sz w:val="24"/>
          <w:szCs w:val="24"/>
        </w:rPr>
        <w:t xml:space="preserve"> kanunda yapılan düzenlemeye göre bu talepler en geç 30 gün içerisinde cevaplandırılmalıdır. Aksi halde ilgilinin kurula </w:t>
      </w:r>
      <w:proofErr w:type="gramStart"/>
      <w:r w:rsidRPr="00985B4A">
        <w:rPr>
          <w:rFonts w:ascii="Cambria" w:hAnsi="Cambria"/>
          <w:sz w:val="24"/>
          <w:szCs w:val="24"/>
        </w:rPr>
        <w:t>şikayet</w:t>
      </w:r>
      <w:proofErr w:type="gramEnd"/>
      <w:r w:rsidRPr="00985B4A">
        <w:rPr>
          <w:rFonts w:ascii="Cambria" w:hAnsi="Cambria"/>
          <w:sz w:val="24"/>
          <w:szCs w:val="24"/>
        </w:rPr>
        <w:t xml:space="preserve"> yolu açılacaktır. </w:t>
      </w:r>
    </w:p>
    <w:p w:rsidR="001A7706" w:rsidRPr="00985B4A" w:rsidRDefault="001A7706" w:rsidP="00720BAF">
      <w:pPr>
        <w:pStyle w:val="ListeParagraf"/>
        <w:numPr>
          <w:ilvl w:val="0"/>
          <w:numId w:val="1"/>
        </w:numPr>
        <w:spacing w:after="0" w:line="276" w:lineRule="auto"/>
        <w:ind w:left="0" w:firstLine="1065"/>
        <w:jc w:val="both"/>
        <w:rPr>
          <w:rFonts w:ascii="Cambria" w:hAnsi="Cambria"/>
          <w:sz w:val="24"/>
          <w:szCs w:val="24"/>
        </w:rPr>
      </w:pPr>
      <w:bookmarkStart w:id="0" w:name="_GoBack"/>
      <w:bookmarkEnd w:id="0"/>
      <w:r w:rsidRPr="00985B4A">
        <w:rPr>
          <w:rFonts w:ascii="Cambria" w:hAnsi="Cambria"/>
          <w:sz w:val="24"/>
          <w:szCs w:val="24"/>
        </w:rPr>
        <w:t xml:space="preserve">Yukarıda </w:t>
      </w:r>
      <w:r w:rsidR="00985B4A">
        <w:rPr>
          <w:rFonts w:ascii="Cambria" w:hAnsi="Cambria"/>
          <w:sz w:val="24"/>
          <w:szCs w:val="24"/>
        </w:rPr>
        <w:t>belirtildiği üzere</w:t>
      </w:r>
      <w:r w:rsidRPr="00985B4A">
        <w:rPr>
          <w:rFonts w:ascii="Cambria" w:hAnsi="Cambria"/>
          <w:sz w:val="24"/>
          <w:szCs w:val="24"/>
        </w:rPr>
        <w:t xml:space="preserve">, veri sorumlularının yükümlülükleri çerçevesinde </w:t>
      </w:r>
      <w:r w:rsidR="00A1246D" w:rsidRPr="00985B4A">
        <w:rPr>
          <w:rFonts w:ascii="Cambria" w:hAnsi="Cambria"/>
          <w:sz w:val="24"/>
          <w:szCs w:val="24"/>
        </w:rPr>
        <w:t>K</w:t>
      </w:r>
      <w:r w:rsidRPr="00985B4A">
        <w:rPr>
          <w:rFonts w:ascii="Cambria" w:hAnsi="Cambria"/>
          <w:sz w:val="24"/>
          <w:szCs w:val="24"/>
        </w:rPr>
        <w:t xml:space="preserve">işisel </w:t>
      </w:r>
      <w:r w:rsidR="00A1246D" w:rsidRPr="00985B4A">
        <w:rPr>
          <w:rFonts w:ascii="Cambria" w:hAnsi="Cambria"/>
          <w:sz w:val="24"/>
          <w:szCs w:val="24"/>
        </w:rPr>
        <w:t>Verilerin Korunması K</w:t>
      </w:r>
      <w:r w:rsidRPr="00985B4A">
        <w:rPr>
          <w:rFonts w:ascii="Cambria" w:hAnsi="Cambria"/>
          <w:sz w:val="24"/>
          <w:szCs w:val="24"/>
        </w:rPr>
        <w:t xml:space="preserve">anunu’na uygun olarak ticari hayatı sürdürmek şirketler için büyük önem arz etmektedir. Bu sebeple gerçek ve tüzel kişilerin VERBİS </w:t>
      </w:r>
      <w:r w:rsidR="00A1246D" w:rsidRPr="00985B4A">
        <w:rPr>
          <w:rFonts w:ascii="Cambria" w:hAnsi="Cambria"/>
          <w:sz w:val="24"/>
          <w:szCs w:val="24"/>
        </w:rPr>
        <w:t>Veri S</w:t>
      </w:r>
      <w:r w:rsidRPr="00985B4A">
        <w:rPr>
          <w:rFonts w:ascii="Cambria" w:hAnsi="Cambria"/>
          <w:sz w:val="24"/>
          <w:szCs w:val="24"/>
        </w:rPr>
        <w:t xml:space="preserve">orumluları </w:t>
      </w:r>
      <w:r w:rsidR="00A1246D" w:rsidRPr="00985B4A">
        <w:rPr>
          <w:rFonts w:ascii="Cambria" w:hAnsi="Cambria"/>
          <w:sz w:val="24"/>
          <w:szCs w:val="24"/>
        </w:rPr>
        <w:t>S</w:t>
      </w:r>
      <w:r w:rsidRPr="00985B4A">
        <w:rPr>
          <w:rFonts w:ascii="Cambria" w:hAnsi="Cambria"/>
          <w:sz w:val="24"/>
          <w:szCs w:val="24"/>
        </w:rPr>
        <w:t xml:space="preserve">icili </w:t>
      </w:r>
      <w:r w:rsidR="00A1246D" w:rsidRPr="00985B4A">
        <w:rPr>
          <w:rFonts w:ascii="Cambria" w:hAnsi="Cambria"/>
          <w:sz w:val="24"/>
          <w:szCs w:val="24"/>
        </w:rPr>
        <w:t>B</w:t>
      </w:r>
      <w:r w:rsidRPr="00985B4A">
        <w:rPr>
          <w:rFonts w:ascii="Cambria" w:hAnsi="Cambria"/>
          <w:sz w:val="24"/>
          <w:szCs w:val="24"/>
        </w:rPr>
        <w:t xml:space="preserve">ilgi </w:t>
      </w:r>
      <w:r w:rsidR="00A1246D" w:rsidRPr="00985B4A">
        <w:rPr>
          <w:rFonts w:ascii="Cambria" w:hAnsi="Cambria"/>
          <w:sz w:val="24"/>
          <w:szCs w:val="24"/>
        </w:rPr>
        <w:t>S</w:t>
      </w:r>
      <w:r w:rsidRPr="00985B4A">
        <w:rPr>
          <w:rFonts w:ascii="Cambria" w:hAnsi="Cambria"/>
          <w:sz w:val="24"/>
          <w:szCs w:val="24"/>
        </w:rPr>
        <w:t>istemi’ne kayıtlarını Kurumun internet sitesi (</w:t>
      </w:r>
      <w:hyperlink r:id="rId8" w:history="1">
        <w:r w:rsidRPr="00985B4A">
          <w:rPr>
            <w:rStyle w:val="Kpr"/>
            <w:rFonts w:ascii="Cambria" w:hAnsi="Cambria"/>
            <w:sz w:val="24"/>
            <w:szCs w:val="24"/>
          </w:rPr>
          <w:t>www.kvkk.gov.tr</w:t>
        </w:r>
      </w:hyperlink>
      <w:r w:rsidRPr="00985B4A">
        <w:rPr>
          <w:rFonts w:ascii="Cambria" w:hAnsi="Cambria"/>
          <w:sz w:val="24"/>
          <w:szCs w:val="24"/>
        </w:rPr>
        <w:t xml:space="preserve">) üzerinde yer alan VERBİS Modülü veya e-devlet platformu üzerinden VERBİS’E kayıt işlemlerini yaparak gerekli prosedürün uygulanması gerekmektedir. </w:t>
      </w:r>
    </w:p>
    <w:p w:rsidR="0019216C" w:rsidRPr="00985B4A" w:rsidRDefault="0019216C" w:rsidP="00720BAF">
      <w:pPr>
        <w:spacing w:after="0" w:line="276" w:lineRule="auto"/>
        <w:jc w:val="both"/>
        <w:rPr>
          <w:rFonts w:ascii="Cambria" w:hAnsi="Cambria"/>
          <w:b/>
          <w:sz w:val="24"/>
          <w:szCs w:val="24"/>
        </w:rPr>
      </w:pPr>
    </w:p>
    <w:p w:rsidR="00537C5E" w:rsidRPr="00985B4A" w:rsidRDefault="0019216C" w:rsidP="00720BAF">
      <w:pPr>
        <w:pStyle w:val="ListeParagraf"/>
        <w:numPr>
          <w:ilvl w:val="0"/>
          <w:numId w:val="5"/>
        </w:numPr>
        <w:spacing w:after="0" w:line="276" w:lineRule="auto"/>
        <w:ind w:left="0" w:firstLine="708"/>
        <w:jc w:val="both"/>
        <w:rPr>
          <w:rFonts w:ascii="Cambria" w:hAnsi="Cambria"/>
          <w:sz w:val="24"/>
          <w:szCs w:val="24"/>
        </w:rPr>
      </w:pPr>
      <w:r w:rsidRPr="00985B4A">
        <w:rPr>
          <w:rFonts w:ascii="Cambria" w:hAnsi="Cambria"/>
          <w:b/>
          <w:sz w:val="24"/>
          <w:szCs w:val="24"/>
          <w:u w:val="single"/>
        </w:rPr>
        <w:t>KİŞİSEL VERİLERİN KORUNMASI KANUNU’NDA BELİRTİLEN YÜKÜM</w:t>
      </w:r>
      <w:r w:rsidR="00CA704F" w:rsidRPr="00985B4A">
        <w:rPr>
          <w:rFonts w:ascii="Cambria" w:hAnsi="Cambria"/>
          <w:b/>
          <w:sz w:val="24"/>
          <w:szCs w:val="24"/>
          <w:u w:val="single"/>
        </w:rPr>
        <w:t>LÜLÜKLERİN YERİNE GETİRİLMEMESİNİN SONUÇLARI</w:t>
      </w:r>
      <w:r w:rsidR="00720BAF">
        <w:rPr>
          <w:rFonts w:ascii="Cambria" w:hAnsi="Cambria"/>
          <w:b/>
          <w:sz w:val="24"/>
          <w:szCs w:val="24"/>
          <w:u w:val="single"/>
        </w:rPr>
        <w:t>:</w:t>
      </w:r>
    </w:p>
    <w:p w:rsidR="00985B4A" w:rsidRPr="00985B4A" w:rsidRDefault="00985B4A" w:rsidP="00720BAF">
      <w:pPr>
        <w:pStyle w:val="ListeParagraf"/>
        <w:spacing w:after="0" w:line="276" w:lineRule="auto"/>
        <w:ind w:left="708"/>
        <w:jc w:val="both"/>
        <w:rPr>
          <w:rFonts w:ascii="Cambria" w:hAnsi="Cambria"/>
          <w:sz w:val="24"/>
          <w:szCs w:val="24"/>
        </w:rPr>
      </w:pPr>
    </w:p>
    <w:p w:rsidR="00FD5850" w:rsidRPr="00985B4A" w:rsidRDefault="00FD5850" w:rsidP="00720BAF">
      <w:pPr>
        <w:spacing w:after="0" w:line="276" w:lineRule="auto"/>
        <w:ind w:firstLine="708"/>
        <w:jc w:val="both"/>
        <w:rPr>
          <w:rFonts w:ascii="Cambria" w:hAnsi="Cambria"/>
          <w:sz w:val="24"/>
          <w:szCs w:val="24"/>
        </w:rPr>
      </w:pPr>
      <w:r w:rsidRPr="00985B4A">
        <w:rPr>
          <w:rFonts w:ascii="Cambria" w:hAnsi="Cambria"/>
          <w:sz w:val="24"/>
          <w:szCs w:val="24"/>
        </w:rPr>
        <w:t xml:space="preserve">Kişisel Verilerin Korunması Kanunu’nda belirtilen yükümlülüklerin yerine getirilmemesi durumunda uygulanacak olan yaptırımlar Kanun’un “Suçlar ve Kabahatler” Başlıklı 17 ve 18’inci maddelerinde düzenlenmiştir. </w:t>
      </w:r>
    </w:p>
    <w:p w:rsidR="00FD5850" w:rsidRPr="00985B4A" w:rsidRDefault="00FD5850" w:rsidP="00720BAF">
      <w:pPr>
        <w:spacing w:after="0" w:line="276" w:lineRule="auto"/>
        <w:jc w:val="both"/>
        <w:rPr>
          <w:rFonts w:ascii="Cambria" w:hAnsi="Cambria"/>
          <w:sz w:val="24"/>
          <w:szCs w:val="24"/>
        </w:rPr>
      </w:pPr>
    </w:p>
    <w:p w:rsidR="00FD5850" w:rsidRPr="00985B4A" w:rsidRDefault="00FD5850" w:rsidP="00720BAF">
      <w:pPr>
        <w:spacing w:after="0" w:line="276" w:lineRule="auto"/>
        <w:ind w:firstLine="705"/>
        <w:jc w:val="both"/>
        <w:rPr>
          <w:rFonts w:ascii="Cambria" w:hAnsi="Cambria"/>
          <w:sz w:val="24"/>
          <w:szCs w:val="24"/>
        </w:rPr>
      </w:pPr>
      <w:r w:rsidRPr="00985B4A">
        <w:rPr>
          <w:rFonts w:ascii="Cambria" w:hAnsi="Cambria"/>
          <w:sz w:val="24"/>
          <w:szCs w:val="24"/>
        </w:rPr>
        <w:t xml:space="preserve">Kanun’un 17’inci maddesine göre; kişisel verilerin kaydedilmesi, verilerin hukuka aykırı olarak verme ve ele geçirilmesi, kanunların belirlediği sürelerin geçmiş olmasına karşın verileri sistem içinde yok etmekle yükümlü olanlara görevlerini yerine getirmemeleri Türk Ceza Kanunu’na göre suç teşkil etmekte ve soruşturma/kovuşturması </w:t>
      </w:r>
      <w:r w:rsidR="001320E0" w:rsidRPr="00985B4A">
        <w:rPr>
          <w:rFonts w:ascii="Cambria" w:hAnsi="Cambria"/>
          <w:sz w:val="24"/>
          <w:szCs w:val="24"/>
        </w:rPr>
        <w:t>re’ sen</w:t>
      </w:r>
      <w:r w:rsidRPr="00985B4A">
        <w:rPr>
          <w:rFonts w:ascii="Cambria" w:hAnsi="Cambria"/>
          <w:sz w:val="24"/>
          <w:szCs w:val="24"/>
        </w:rPr>
        <w:t xml:space="preserve"> yapılmaktadır. </w:t>
      </w:r>
    </w:p>
    <w:p w:rsidR="00E43856" w:rsidRPr="00985B4A" w:rsidRDefault="00E43856" w:rsidP="00720BAF">
      <w:pPr>
        <w:spacing w:after="0" w:line="276" w:lineRule="auto"/>
        <w:jc w:val="both"/>
        <w:rPr>
          <w:rFonts w:ascii="Cambria" w:hAnsi="Cambria"/>
          <w:sz w:val="24"/>
          <w:szCs w:val="24"/>
        </w:rPr>
      </w:pPr>
    </w:p>
    <w:p w:rsidR="00FD5850" w:rsidRPr="00985B4A" w:rsidRDefault="00FD5850" w:rsidP="00720BAF">
      <w:pPr>
        <w:spacing w:after="0" w:line="276" w:lineRule="auto"/>
        <w:ind w:left="705"/>
        <w:jc w:val="both"/>
        <w:rPr>
          <w:rFonts w:ascii="Cambria" w:hAnsi="Cambria"/>
          <w:sz w:val="24"/>
          <w:szCs w:val="24"/>
        </w:rPr>
      </w:pPr>
      <w:r w:rsidRPr="00985B4A">
        <w:rPr>
          <w:rFonts w:ascii="Cambria" w:hAnsi="Cambria"/>
          <w:sz w:val="24"/>
          <w:szCs w:val="24"/>
        </w:rPr>
        <w:t>Kanun’un “Kabahatler” başlıklı 18’inci maddesine göre ise</w:t>
      </w:r>
      <w:r w:rsidR="00FC7D1F" w:rsidRPr="00985B4A">
        <w:rPr>
          <w:rFonts w:ascii="Cambria" w:hAnsi="Cambria"/>
          <w:sz w:val="24"/>
          <w:szCs w:val="24"/>
        </w:rPr>
        <w:t>;</w:t>
      </w:r>
    </w:p>
    <w:p w:rsidR="00FD5850" w:rsidRPr="00985B4A" w:rsidRDefault="00FD5850" w:rsidP="00720BAF">
      <w:pPr>
        <w:pStyle w:val="ListeParagraf"/>
        <w:spacing w:after="0" w:line="276" w:lineRule="auto"/>
        <w:ind w:left="1065"/>
        <w:jc w:val="both"/>
        <w:rPr>
          <w:rFonts w:ascii="Cambria" w:hAnsi="Cambria"/>
          <w:sz w:val="24"/>
          <w:szCs w:val="24"/>
        </w:rPr>
      </w:pPr>
    </w:p>
    <w:p w:rsidR="00FD5850" w:rsidRPr="00985B4A" w:rsidRDefault="00FC7D1F" w:rsidP="00720BAF">
      <w:pPr>
        <w:spacing w:after="0" w:line="276" w:lineRule="auto"/>
        <w:ind w:firstLine="1065"/>
        <w:jc w:val="both"/>
        <w:rPr>
          <w:rFonts w:ascii="Cambria" w:hAnsi="Cambria"/>
          <w:b/>
          <w:i/>
          <w:sz w:val="24"/>
          <w:szCs w:val="24"/>
        </w:rPr>
      </w:pPr>
      <w:r w:rsidRPr="00985B4A">
        <w:rPr>
          <w:rFonts w:ascii="Cambria" w:hAnsi="Cambria"/>
          <w:b/>
          <w:i/>
          <w:sz w:val="24"/>
          <w:szCs w:val="24"/>
        </w:rPr>
        <w:t>“</w:t>
      </w:r>
      <w:r w:rsidR="00FD5850" w:rsidRPr="00985B4A">
        <w:rPr>
          <w:rFonts w:ascii="Cambria" w:hAnsi="Cambria"/>
          <w:b/>
          <w:i/>
          <w:sz w:val="24"/>
          <w:szCs w:val="24"/>
        </w:rPr>
        <w:t xml:space="preserve">Bu Kanunun; </w:t>
      </w:r>
    </w:p>
    <w:p w:rsidR="00735430" w:rsidRPr="00985B4A" w:rsidRDefault="00735430" w:rsidP="00720BAF">
      <w:pPr>
        <w:pStyle w:val="ListeParagraf"/>
        <w:spacing w:after="0" w:line="276" w:lineRule="auto"/>
        <w:ind w:left="0" w:firstLine="1065"/>
        <w:jc w:val="both"/>
        <w:rPr>
          <w:rFonts w:ascii="Cambria" w:hAnsi="Cambria"/>
          <w:b/>
          <w:i/>
          <w:sz w:val="24"/>
          <w:szCs w:val="24"/>
        </w:rPr>
      </w:pPr>
    </w:p>
    <w:p w:rsidR="00735430" w:rsidRPr="00985B4A" w:rsidRDefault="00735430" w:rsidP="00720BAF">
      <w:pPr>
        <w:pStyle w:val="ListeParagraf"/>
        <w:spacing w:after="0" w:line="276" w:lineRule="auto"/>
        <w:ind w:left="0" w:firstLine="1065"/>
        <w:jc w:val="both"/>
        <w:rPr>
          <w:rFonts w:ascii="Cambria" w:hAnsi="Cambria"/>
          <w:b/>
          <w:i/>
          <w:sz w:val="24"/>
          <w:szCs w:val="24"/>
        </w:rPr>
      </w:pPr>
      <w:r w:rsidRPr="00985B4A">
        <w:rPr>
          <w:rFonts w:ascii="Cambria" w:hAnsi="Cambria"/>
          <w:b/>
          <w:i/>
          <w:sz w:val="24"/>
          <w:szCs w:val="24"/>
        </w:rPr>
        <w:t>a</w:t>
      </w:r>
      <w:r w:rsidR="00FD5850" w:rsidRPr="00985B4A">
        <w:rPr>
          <w:rFonts w:ascii="Cambria" w:hAnsi="Cambria"/>
          <w:b/>
          <w:i/>
          <w:sz w:val="24"/>
          <w:szCs w:val="24"/>
        </w:rPr>
        <w:t>) 10</w:t>
      </w:r>
      <w:r w:rsidR="00CB66EC" w:rsidRPr="00985B4A">
        <w:rPr>
          <w:rFonts w:ascii="Cambria" w:hAnsi="Cambria"/>
          <w:b/>
          <w:i/>
          <w:sz w:val="24"/>
          <w:szCs w:val="24"/>
        </w:rPr>
        <w:t>’</w:t>
      </w:r>
      <w:r w:rsidR="00FD5850" w:rsidRPr="00985B4A">
        <w:rPr>
          <w:rFonts w:ascii="Cambria" w:hAnsi="Cambria"/>
          <w:b/>
          <w:i/>
          <w:sz w:val="24"/>
          <w:szCs w:val="24"/>
        </w:rPr>
        <w:t xml:space="preserve"> uncu maddesinde öngörülen aydınlatma yükümlülüğünü yerine getirmeyenler hakkında 5.000 Türk lirasında</w:t>
      </w:r>
      <w:r w:rsidR="00DB07FD" w:rsidRPr="00985B4A">
        <w:rPr>
          <w:rFonts w:ascii="Cambria" w:hAnsi="Cambria"/>
          <w:b/>
          <w:i/>
          <w:sz w:val="24"/>
          <w:szCs w:val="24"/>
        </w:rPr>
        <w:t xml:space="preserve">n 100.000 Türk lirasına kadar, </w:t>
      </w:r>
    </w:p>
    <w:p w:rsidR="00735430" w:rsidRPr="00985B4A" w:rsidRDefault="00FD5850" w:rsidP="00720BAF">
      <w:pPr>
        <w:pStyle w:val="ListeParagraf"/>
        <w:spacing w:after="0" w:line="276" w:lineRule="auto"/>
        <w:ind w:left="0" w:firstLine="1065"/>
        <w:jc w:val="both"/>
        <w:rPr>
          <w:rFonts w:ascii="Cambria" w:hAnsi="Cambria"/>
          <w:b/>
          <w:i/>
          <w:sz w:val="24"/>
          <w:szCs w:val="24"/>
        </w:rPr>
      </w:pPr>
      <w:r w:rsidRPr="00985B4A">
        <w:rPr>
          <w:rFonts w:ascii="Cambria" w:hAnsi="Cambria"/>
          <w:b/>
          <w:i/>
          <w:sz w:val="24"/>
          <w:szCs w:val="24"/>
        </w:rPr>
        <w:t>b) 12</w:t>
      </w:r>
      <w:r w:rsidR="00CB66EC" w:rsidRPr="00985B4A">
        <w:rPr>
          <w:rFonts w:ascii="Cambria" w:hAnsi="Cambria"/>
          <w:b/>
          <w:i/>
          <w:sz w:val="24"/>
          <w:szCs w:val="24"/>
        </w:rPr>
        <w:t>’</w:t>
      </w:r>
      <w:r w:rsidRPr="00985B4A">
        <w:rPr>
          <w:rFonts w:ascii="Cambria" w:hAnsi="Cambria"/>
          <w:b/>
          <w:i/>
          <w:sz w:val="24"/>
          <w:szCs w:val="24"/>
        </w:rPr>
        <w:t xml:space="preserve"> </w:t>
      </w:r>
      <w:proofErr w:type="spellStart"/>
      <w:r w:rsidRPr="00985B4A">
        <w:rPr>
          <w:rFonts w:ascii="Cambria" w:hAnsi="Cambria"/>
          <w:b/>
          <w:i/>
          <w:sz w:val="24"/>
          <w:szCs w:val="24"/>
        </w:rPr>
        <w:t>nci</w:t>
      </w:r>
      <w:proofErr w:type="spellEnd"/>
      <w:r w:rsidRPr="00985B4A">
        <w:rPr>
          <w:rFonts w:ascii="Cambria" w:hAnsi="Cambria"/>
          <w:b/>
          <w:i/>
          <w:sz w:val="24"/>
          <w:szCs w:val="24"/>
        </w:rPr>
        <w:t xml:space="preserve"> maddesinde öngörülen veri güvenliğine ilişkin yükümlülükleri yerine getirmeyenler hakkında 15.000 Türk lirasından </w:t>
      </w:r>
      <w:r w:rsidR="00DB07FD" w:rsidRPr="00985B4A">
        <w:rPr>
          <w:rFonts w:ascii="Cambria" w:hAnsi="Cambria"/>
          <w:b/>
          <w:i/>
          <w:sz w:val="24"/>
          <w:szCs w:val="24"/>
        </w:rPr>
        <w:t xml:space="preserve">1.000.000 Türk lirasına kadar, </w:t>
      </w:r>
    </w:p>
    <w:p w:rsidR="00FD5850" w:rsidRPr="00985B4A" w:rsidRDefault="00FD5850" w:rsidP="00720BAF">
      <w:pPr>
        <w:pStyle w:val="Default"/>
        <w:spacing w:line="276" w:lineRule="auto"/>
        <w:ind w:firstLine="1065"/>
        <w:jc w:val="both"/>
        <w:rPr>
          <w:rFonts w:ascii="Cambria" w:hAnsi="Cambria" w:cstheme="minorBidi"/>
          <w:b/>
          <w:i/>
          <w:color w:val="auto"/>
        </w:rPr>
      </w:pPr>
      <w:r w:rsidRPr="00985B4A">
        <w:rPr>
          <w:rFonts w:ascii="Cambria" w:hAnsi="Cambria" w:cstheme="minorBidi"/>
          <w:b/>
          <w:i/>
          <w:color w:val="auto"/>
        </w:rPr>
        <w:lastRenderedPageBreak/>
        <w:t>c) 15</w:t>
      </w:r>
      <w:r w:rsidR="00CB66EC" w:rsidRPr="00985B4A">
        <w:rPr>
          <w:rFonts w:ascii="Cambria" w:hAnsi="Cambria" w:cstheme="minorBidi"/>
          <w:b/>
          <w:i/>
          <w:color w:val="auto"/>
        </w:rPr>
        <w:t>’</w:t>
      </w:r>
      <w:r w:rsidRPr="00985B4A">
        <w:rPr>
          <w:rFonts w:ascii="Cambria" w:hAnsi="Cambria" w:cstheme="minorBidi"/>
          <w:b/>
          <w:i/>
          <w:color w:val="auto"/>
        </w:rPr>
        <w:t xml:space="preserve"> inci maddesi uyarınca Kurul tarafından verilen kararları yerine getirmeyenler hakkında 25.000 Türk lirasından 1.000.000 Türk lirasına kadar, </w:t>
      </w:r>
    </w:p>
    <w:p w:rsidR="00735430" w:rsidRPr="00985B4A" w:rsidRDefault="00735430" w:rsidP="00720BAF">
      <w:pPr>
        <w:pStyle w:val="Default"/>
        <w:spacing w:line="276" w:lineRule="auto"/>
        <w:ind w:firstLine="1065"/>
        <w:jc w:val="both"/>
        <w:rPr>
          <w:rFonts w:ascii="Cambria" w:hAnsi="Cambria" w:cstheme="minorBidi"/>
          <w:b/>
          <w:i/>
          <w:color w:val="auto"/>
        </w:rPr>
      </w:pPr>
    </w:p>
    <w:p w:rsidR="00FD5850" w:rsidRPr="00985B4A" w:rsidRDefault="00FD5850" w:rsidP="00720BAF">
      <w:pPr>
        <w:pStyle w:val="Default"/>
        <w:spacing w:line="276" w:lineRule="auto"/>
        <w:ind w:firstLine="1065"/>
        <w:jc w:val="both"/>
        <w:rPr>
          <w:rFonts w:ascii="Cambria" w:hAnsi="Cambria" w:cstheme="minorBidi"/>
          <w:b/>
          <w:i/>
          <w:color w:val="auto"/>
        </w:rPr>
      </w:pPr>
      <w:r w:rsidRPr="00985B4A">
        <w:rPr>
          <w:rFonts w:ascii="Cambria" w:hAnsi="Cambria" w:cstheme="minorBidi"/>
          <w:b/>
          <w:i/>
          <w:color w:val="auto"/>
        </w:rPr>
        <w:t>ç) 16</w:t>
      </w:r>
      <w:r w:rsidR="00CB66EC" w:rsidRPr="00985B4A">
        <w:rPr>
          <w:rFonts w:ascii="Cambria" w:hAnsi="Cambria" w:cstheme="minorBidi"/>
          <w:b/>
          <w:i/>
          <w:color w:val="auto"/>
        </w:rPr>
        <w:t>’</w:t>
      </w:r>
      <w:r w:rsidRPr="00985B4A">
        <w:rPr>
          <w:rFonts w:ascii="Cambria" w:hAnsi="Cambria" w:cstheme="minorBidi"/>
          <w:b/>
          <w:i/>
          <w:color w:val="auto"/>
        </w:rPr>
        <w:t xml:space="preserve"> </w:t>
      </w:r>
      <w:proofErr w:type="spellStart"/>
      <w:r w:rsidRPr="00985B4A">
        <w:rPr>
          <w:rFonts w:ascii="Cambria" w:hAnsi="Cambria" w:cstheme="minorBidi"/>
          <w:b/>
          <w:i/>
          <w:color w:val="auto"/>
        </w:rPr>
        <w:t>ncı</w:t>
      </w:r>
      <w:proofErr w:type="spellEnd"/>
      <w:r w:rsidRPr="00985B4A">
        <w:rPr>
          <w:rFonts w:ascii="Cambria" w:hAnsi="Cambria" w:cstheme="minorBidi"/>
          <w:b/>
          <w:i/>
          <w:color w:val="auto"/>
        </w:rPr>
        <w:t xml:space="preserve"> maddesinde öngörülen Veri Sorumluları Siciline kayıt ve bildirim yükümlülüğüne aykırı hareket edenler hakkında 20.000 Türk lirasından 1.000.000 Türk lirasına kadar, </w:t>
      </w:r>
      <w:r w:rsidR="00FC7D1F" w:rsidRPr="00985B4A">
        <w:rPr>
          <w:rFonts w:ascii="Cambria" w:hAnsi="Cambria" w:cstheme="minorBidi"/>
          <w:b/>
          <w:i/>
          <w:color w:val="auto"/>
        </w:rPr>
        <w:t xml:space="preserve"> </w:t>
      </w:r>
      <w:r w:rsidRPr="00985B4A">
        <w:rPr>
          <w:rFonts w:ascii="Cambria" w:hAnsi="Cambria" w:cstheme="minorBidi"/>
          <w:b/>
          <w:i/>
          <w:color w:val="auto"/>
        </w:rPr>
        <w:t xml:space="preserve">idari para cezası verilir. </w:t>
      </w:r>
    </w:p>
    <w:p w:rsidR="00735430" w:rsidRPr="00985B4A" w:rsidRDefault="00735430" w:rsidP="00720BAF">
      <w:pPr>
        <w:pStyle w:val="Default"/>
        <w:spacing w:line="276" w:lineRule="auto"/>
        <w:ind w:firstLine="1065"/>
        <w:jc w:val="both"/>
        <w:rPr>
          <w:rFonts w:ascii="Cambria" w:hAnsi="Cambria" w:cstheme="minorBidi"/>
          <w:b/>
          <w:i/>
          <w:color w:val="auto"/>
        </w:rPr>
      </w:pPr>
    </w:p>
    <w:p w:rsidR="00FD5850" w:rsidRPr="00985B4A" w:rsidRDefault="00FD5850" w:rsidP="00720BAF">
      <w:pPr>
        <w:pStyle w:val="Default"/>
        <w:spacing w:line="276" w:lineRule="auto"/>
        <w:ind w:firstLine="1065"/>
        <w:jc w:val="both"/>
        <w:rPr>
          <w:rFonts w:ascii="Cambria" w:hAnsi="Cambria" w:cstheme="minorBidi"/>
          <w:b/>
          <w:i/>
          <w:color w:val="auto"/>
        </w:rPr>
      </w:pPr>
      <w:r w:rsidRPr="00985B4A">
        <w:rPr>
          <w:rFonts w:ascii="Cambria" w:hAnsi="Cambria" w:cstheme="minorBidi"/>
          <w:b/>
          <w:i/>
          <w:color w:val="auto"/>
        </w:rPr>
        <w:t xml:space="preserve">(2) Bu maddede öngörülen idari para cezaları veri sorumlusu olan gerçek kişiler ile özel hukuk tüzel kişileri hakkında uygulanır. </w:t>
      </w:r>
    </w:p>
    <w:p w:rsidR="00735430" w:rsidRPr="00985B4A" w:rsidRDefault="00735430" w:rsidP="00720BAF">
      <w:pPr>
        <w:pStyle w:val="Default"/>
        <w:spacing w:line="276" w:lineRule="auto"/>
        <w:ind w:firstLine="1065"/>
        <w:jc w:val="both"/>
        <w:rPr>
          <w:rFonts w:ascii="Cambria" w:hAnsi="Cambria" w:cstheme="minorBidi"/>
          <w:b/>
          <w:i/>
          <w:color w:val="auto"/>
        </w:rPr>
      </w:pPr>
    </w:p>
    <w:p w:rsidR="00FA5766" w:rsidRDefault="00FD5850" w:rsidP="00720BAF">
      <w:pPr>
        <w:spacing w:after="0" w:line="276" w:lineRule="auto"/>
        <w:ind w:firstLine="1065"/>
        <w:jc w:val="both"/>
        <w:rPr>
          <w:rFonts w:ascii="Cambria" w:hAnsi="Cambria"/>
          <w:sz w:val="24"/>
          <w:szCs w:val="24"/>
        </w:rPr>
      </w:pPr>
      <w:r w:rsidRPr="00985B4A">
        <w:rPr>
          <w:rFonts w:ascii="Cambria" w:hAnsi="Cambria"/>
          <w:b/>
          <w:i/>
          <w:sz w:val="24"/>
          <w:szCs w:val="24"/>
        </w:rPr>
        <w:t>(3) Birinci fıkrada sayılan eylemlerin kamu kurum ve kuruluşları ile kamu kurumu niteliğindeki meslek kuruluşları bünyesinde işlenmesi hâlinde, Kurulun yapacağı bildirim üzerine, ilgili kamu kurum ve kuruluşunda görev yapan memurlar ve diğer kamu görevlileri ile kamu kurumu niteliğindeki meslek kuruluşlarında görev yapanlar hakkında disiplin hükümlerine göre işlem yapılır ve sonucu Kurula bildirilir.</w:t>
      </w:r>
      <w:r w:rsidR="0019216C" w:rsidRPr="00985B4A">
        <w:rPr>
          <w:rFonts w:ascii="Cambria" w:hAnsi="Cambria"/>
          <w:b/>
          <w:i/>
          <w:sz w:val="24"/>
          <w:szCs w:val="24"/>
        </w:rPr>
        <w:t xml:space="preserve"> </w:t>
      </w:r>
      <w:r w:rsidR="00FC7D1F" w:rsidRPr="00985B4A">
        <w:rPr>
          <w:rFonts w:ascii="Cambria" w:hAnsi="Cambria"/>
          <w:b/>
          <w:i/>
          <w:sz w:val="24"/>
          <w:szCs w:val="24"/>
        </w:rPr>
        <w:t>“</w:t>
      </w:r>
      <w:r w:rsidR="00FC7D1F" w:rsidRPr="00985B4A">
        <w:rPr>
          <w:rFonts w:ascii="Cambria" w:hAnsi="Cambria"/>
          <w:sz w:val="24"/>
          <w:szCs w:val="24"/>
        </w:rPr>
        <w:t xml:space="preserve"> denilmiştir. </w:t>
      </w:r>
    </w:p>
    <w:p w:rsidR="00F26733" w:rsidRDefault="00F26733" w:rsidP="00F26733">
      <w:pPr>
        <w:spacing w:after="0" w:line="276" w:lineRule="auto"/>
        <w:jc w:val="both"/>
        <w:rPr>
          <w:rFonts w:ascii="Cambria" w:hAnsi="Cambria"/>
          <w:sz w:val="24"/>
          <w:szCs w:val="24"/>
        </w:rPr>
      </w:pPr>
    </w:p>
    <w:p w:rsidR="00F26733" w:rsidRPr="00BD292C" w:rsidRDefault="00F26733" w:rsidP="00F26733">
      <w:pPr>
        <w:spacing w:after="0" w:line="276" w:lineRule="auto"/>
        <w:jc w:val="both"/>
        <w:rPr>
          <w:rFonts w:ascii="Cambria" w:hAnsi="Cambria"/>
          <w:b/>
          <w:sz w:val="24"/>
          <w:szCs w:val="24"/>
          <w:u w:val="single"/>
        </w:rPr>
      </w:pPr>
      <w:r w:rsidRPr="00BD292C">
        <w:rPr>
          <w:rFonts w:ascii="Cambria" w:hAnsi="Cambria"/>
          <w:b/>
          <w:sz w:val="24"/>
          <w:szCs w:val="24"/>
          <w:u w:val="single"/>
        </w:rPr>
        <w:t>SONUÇ</w:t>
      </w:r>
      <w:r w:rsidRPr="00BD292C">
        <w:rPr>
          <w:rFonts w:ascii="Cambria" w:hAnsi="Cambria"/>
          <w:b/>
          <w:sz w:val="24"/>
          <w:szCs w:val="24"/>
          <w:u w:val="single"/>
        </w:rPr>
        <w:tab/>
      </w:r>
      <w:r w:rsidRPr="00BD292C">
        <w:rPr>
          <w:rFonts w:ascii="Cambria" w:hAnsi="Cambria"/>
          <w:b/>
          <w:sz w:val="24"/>
          <w:szCs w:val="24"/>
          <w:u w:val="single"/>
        </w:rPr>
        <w:tab/>
      </w:r>
      <w:r w:rsidR="00BD292C" w:rsidRPr="00BD292C">
        <w:rPr>
          <w:rFonts w:ascii="Cambria" w:hAnsi="Cambria"/>
          <w:b/>
          <w:sz w:val="24"/>
          <w:szCs w:val="24"/>
          <w:u w:val="single"/>
        </w:rPr>
        <w:tab/>
      </w:r>
      <w:r w:rsidRPr="00BD292C">
        <w:rPr>
          <w:rFonts w:ascii="Cambria" w:hAnsi="Cambria"/>
          <w:b/>
          <w:sz w:val="24"/>
          <w:szCs w:val="24"/>
          <w:u w:val="single"/>
        </w:rPr>
        <w:t>:</w:t>
      </w:r>
    </w:p>
    <w:p w:rsidR="00D666AB" w:rsidRPr="00985B4A" w:rsidRDefault="00D666AB" w:rsidP="00720BAF">
      <w:pPr>
        <w:spacing w:after="0" w:line="276" w:lineRule="auto"/>
        <w:ind w:firstLine="1065"/>
        <w:jc w:val="both"/>
        <w:rPr>
          <w:rFonts w:ascii="Cambria" w:hAnsi="Cambria"/>
          <w:sz w:val="24"/>
          <w:szCs w:val="24"/>
        </w:rPr>
      </w:pPr>
    </w:p>
    <w:p w:rsidR="00AF35FE" w:rsidRPr="00985B4A" w:rsidRDefault="00D666AB" w:rsidP="00720BAF">
      <w:pPr>
        <w:spacing w:after="0" w:line="276" w:lineRule="auto"/>
        <w:ind w:firstLine="1065"/>
        <w:jc w:val="both"/>
        <w:rPr>
          <w:rFonts w:ascii="Cambria" w:hAnsi="Cambria"/>
          <w:sz w:val="24"/>
          <w:szCs w:val="24"/>
        </w:rPr>
      </w:pPr>
      <w:r w:rsidRPr="00985B4A">
        <w:rPr>
          <w:rFonts w:ascii="Cambria" w:hAnsi="Cambria"/>
          <w:sz w:val="24"/>
          <w:szCs w:val="24"/>
        </w:rPr>
        <w:tab/>
        <w:t xml:space="preserve">Yukarıda yapılan açıklamalar ışığında </w:t>
      </w:r>
      <w:r w:rsidR="00AF35FE" w:rsidRPr="00985B4A">
        <w:rPr>
          <w:rFonts w:ascii="Cambria" w:hAnsi="Cambria"/>
          <w:sz w:val="24"/>
          <w:szCs w:val="24"/>
        </w:rPr>
        <w:t>6698 Sayılı Kişisel Verilerin Korunması Kanunu üzerinde önemle durulması gerekmektedir. Aksi halde şirketlerin cidd</w:t>
      </w:r>
      <w:r w:rsidR="00BD4CB1" w:rsidRPr="00985B4A">
        <w:rPr>
          <w:rFonts w:ascii="Cambria" w:hAnsi="Cambria"/>
          <w:sz w:val="24"/>
          <w:szCs w:val="24"/>
        </w:rPr>
        <w:t>i yaptırımlarla karşılaşma risk</w:t>
      </w:r>
      <w:r w:rsidR="00AF35FE" w:rsidRPr="00985B4A">
        <w:rPr>
          <w:rFonts w:ascii="Cambria" w:hAnsi="Cambria"/>
          <w:sz w:val="24"/>
          <w:szCs w:val="24"/>
        </w:rPr>
        <w:t xml:space="preserve">i bulunmaktadır.  Bu kapsamda Kanun’a uyum çalışmalarının en kısa sürede başlatılması gerekmektedir. </w:t>
      </w:r>
    </w:p>
    <w:p w:rsidR="00AF35FE" w:rsidRPr="00985B4A" w:rsidRDefault="00AF35FE" w:rsidP="00720BAF">
      <w:pPr>
        <w:spacing w:after="0" w:line="276" w:lineRule="auto"/>
        <w:jc w:val="both"/>
        <w:rPr>
          <w:rFonts w:ascii="Cambria" w:hAnsi="Cambria"/>
          <w:sz w:val="24"/>
          <w:szCs w:val="24"/>
        </w:rPr>
      </w:pPr>
      <w:r w:rsidRPr="00985B4A">
        <w:rPr>
          <w:rFonts w:ascii="Cambria" w:hAnsi="Cambria"/>
          <w:sz w:val="24"/>
          <w:szCs w:val="24"/>
        </w:rPr>
        <w:tab/>
      </w:r>
    </w:p>
    <w:p w:rsidR="00E650B8" w:rsidRPr="00985B4A" w:rsidRDefault="00F26733" w:rsidP="00720BAF">
      <w:pPr>
        <w:spacing w:after="0" w:line="276" w:lineRule="auto"/>
        <w:ind w:firstLine="708"/>
        <w:jc w:val="both"/>
        <w:rPr>
          <w:rFonts w:ascii="Cambria" w:hAnsi="Cambria"/>
          <w:b/>
          <w:i/>
          <w:sz w:val="24"/>
          <w:szCs w:val="24"/>
        </w:rPr>
      </w:pPr>
      <w:r>
        <w:rPr>
          <w:rFonts w:ascii="Cambria" w:hAnsi="Cambria"/>
          <w:sz w:val="24"/>
          <w:szCs w:val="24"/>
        </w:rPr>
        <w:t>Bu nedenlerle öncelikli olarak kanun kapsamına giren gerçek ve tüzel kişilerin 6698 Sayılı Kişisel Verilerin Korunması Kanu</w:t>
      </w:r>
      <w:r w:rsidR="009D33D1">
        <w:rPr>
          <w:rFonts w:ascii="Cambria" w:hAnsi="Cambria"/>
          <w:sz w:val="24"/>
          <w:szCs w:val="24"/>
        </w:rPr>
        <w:t>nu’nu tekrar gözden geçirmeleri</w:t>
      </w:r>
      <w:r>
        <w:rPr>
          <w:rFonts w:ascii="Cambria" w:hAnsi="Cambria"/>
          <w:sz w:val="24"/>
          <w:szCs w:val="24"/>
        </w:rPr>
        <w:t>, veri sorum</w:t>
      </w:r>
      <w:r w:rsidR="009D33D1">
        <w:rPr>
          <w:rFonts w:ascii="Cambria" w:hAnsi="Cambria"/>
          <w:sz w:val="24"/>
          <w:szCs w:val="24"/>
        </w:rPr>
        <w:t>lusu atamasını gerçekleştirmesi</w:t>
      </w:r>
      <w:r w:rsidR="00BD20C5">
        <w:rPr>
          <w:rFonts w:ascii="Cambria" w:hAnsi="Cambria"/>
          <w:sz w:val="24"/>
          <w:szCs w:val="24"/>
        </w:rPr>
        <w:t>,</w:t>
      </w:r>
      <w:r w:rsidR="00AF35FE" w:rsidRPr="00985B4A">
        <w:rPr>
          <w:rFonts w:ascii="Cambria" w:hAnsi="Cambria"/>
          <w:sz w:val="24"/>
          <w:szCs w:val="24"/>
        </w:rPr>
        <w:t xml:space="preserve"> </w:t>
      </w:r>
      <w:r w:rsidR="00E650B8" w:rsidRPr="00985B4A">
        <w:rPr>
          <w:rFonts w:ascii="Cambria" w:hAnsi="Cambria"/>
          <w:b/>
          <w:i/>
          <w:sz w:val="24"/>
          <w:szCs w:val="24"/>
        </w:rPr>
        <w:t>Yıllık çalışan sayısı 50’den çok veya yıllık mali bilanço toplamı 25 milyon TL’den çok</w:t>
      </w:r>
      <w:r w:rsidR="00760D2B" w:rsidRPr="00985B4A">
        <w:rPr>
          <w:rFonts w:ascii="Cambria" w:hAnsi="Cambria"/>
          <w:b/>
          <w:i/>
          <w:sz w:val="24"/>
          <w:szCs w:val="24"/>
        </w:rPr>
        <w:t xml:space="preserve"> olan gerçek ve tüzel kişilerin </w:t>
      </w:r>
      <w:r w:rsidR="00E650B8" w:rsidRPr="00E46C6B">
        <w:rPr>
          <w:rFonts w:ascii="Cambria" w:hAnsi="Cambria"/>
          <w:b/>
          <w:i/>
          <w:sz w:val="32"/>
          <w:szCs w:val="32"/>
        </w:rPr>
        <w:t>30.</w:t>
      </w:r>
      <w:r w:rsidR="00C20243" w:rsidRPr="00E46C6B">
        <w:rPr>
          <w:rFonts w:ascii="Cambria" w:hAnsi="Cambria"/>
          <w:b/>
          <w:i/>
          <w:sz w:val="32"/>
          <w:szCs w:val="32"/>
        </w:rPr>
        <w:t>12.</w:t>
      </w:r>
      <w:r w:rsidR="00E650B8" w:rsidRPr="00E46C6B">
        <w:rPr>
          <w:rFonts w:ascii="Cambria" w:hAnsi="Cambria"/>
          <w:b/>
          <w:i/>
          <w:sz w:val="32"/>
          <w:szCs w:val="32"/>
        </w:rPr>
        <w:t>2019</w:t>
      </w:r>
      <w:r w:rsidR="00E650B8" w:rsidRPr="00985B4A">
        <w:rPr>
          <w:rFonts w:ascii="Cambria" w:hAnsi="Cambria"/>
          <w:b/>
          <w:i/>
          <w:sz w:val="24"/>
          <w:szCs w:val="24"/>
        </w:rPr>
        <w:t xml:space="preserve"> tarihine </w:t>
      </w:r>
      <w:r w:rsidR="009D33D1" w:rsidRPr="00985B4A">
        <w:rPr>
          <w:rFonts w:ascii="Cambria" w:hAnsi="Cambria"/>
          <w:b/>
          <w:i/>
          <w:sz w:val="24"/>
          <w:szCs w:val="24"/>
        </w:rPr>
        <w:t>kadar</w:t>
      </w:r>
      <w:r w:rsidR="009D33D1">
        <w:rPr>
          <w:rFonts w:ascii="Cambria" w:hAnsi="Cambria"/>
          <w:b/>
          <w:i/>
          <w:sz w:val="24"/>
          <w:szCs w:val="24"/>
        </w:rPr>
        <w:t xml:space="preserve"> </w:t>
      </w:r>
      <w:r w:rsidR="009D33D1" w:rsidRPr="00985B4A">
        <w:rPr>
          <w:rFonts w:ascii="Cambria" w:hAnsi="Cambria"/>
          <w:b/>
          <w:i/>
          <w:sz w:val="24"/>
          <w:szCs w:val="24"/>
        </w:rPr>
        <w:t>Veri</w:t>
      </w:r>
      <w:r w:rsidR="00BD20C5">
        <w:rPr>
          <w:rFonts w:ascii="Cambria" w:hAnsi="Cambria"/>
          <w:b/>
          <w:i/>
          <w:sz w:val="24"/>
          <w:szCs w:val="24"/>
        </w:rPr>
        <w:t xml:space="preserve"> Sorumluları Sicil Bilgi Sistemi </w:t>
      </w:r>
      <w:r w:rsidR="000956F2" w:rsidRPr="00985B4A">
        <w:rPr>
          <w:rFonts w:ascii="Cambria" w:hAnsi="Cambria"/>
          <w:b/>
          <w:i/>
          <w:sz w:val="24"/>
          <w:szCs w:val="24"/>
        </w:rPr>
        <w:t>VERBİS</w:t>
      </w:r>
      <w:r w:rsidR="00BD20C5">
        <w:rPr>
          <w:rFonts w:ascii="Cambria" w:hAnsi="Cambria"/>
          <w:b/>
          <w:i/>
          <w:sz w:val="24"/>
          <w:szCs w:val="24"/>
        </w:rPr>
        <w:t xml:space="preserve"> </w:t>
      </w:r>
      <w:proofErr w:type="gramStart"/>
      <w:r w:rsidR="00BD20C5">
        <w:rPr>
          <w:rFonts w:ascii="Cambria" w:hAnsi="Cambria"/>
          <w:b/>
          <w:i/>
          <w:sz w:val="24"/>
          <w:szCs w:val="24"/>
        </w:rPr>
        <w:t>modülü</w:t>
      </w:r>
      <w:proofErr w:type="gramEnd"/>
      <w:r w:rsidR="00BD20C5">
        <w:rPr>
          <w:rFonts w:ascii="Cambria" w:hAnsi="Cambria"/>
          <w:b/>
          <w:i/>
          <w:sz w:val="24"/>
          <w:szCs w:val="24"/>
        </w:rPr>
        <w:t xml:space="preserve"> veya e-devlet platformu üzerinden VERBİS</w:t>
      </w:r>
      <w:r w:rsidR="000743E4">
        <w:rPr>
          <w:rFonts w:ascii="Cambria" w:hAnsi="Cambria"/>
          <w:b/>
          <w:i/>
          <w:sz w:val="24"/>
          <w:szCs w:val="24"/>
        </w:rPr>
        <w:t xml:space="preserve"> SİSTEMİNE kayıt yaptırması gerekmektedir. </w:t>
      </w:r>
    </w:p>
    <w:p w:rsidR="00EA0D01" w:rsidRDefault="00EA0D01" w:rsidP="00AA5265">
      <w:pPr>
        <w:spacing w:after="0" w:line="276" w:lineRule="auto"/>
        <w:jc w:val="both"/>
        <w:rPr>
          <w:rFonts w:ascii="Cambria" w:hAnsi="Cambria"/>
          <w:b/>
          <w:sz w:val="24"/>
          <w:szCs w:val="24"/>
          <w:u w:val="single"/>
        </w:rPr>
      </w:pPr>
    </w:p>
    <w:p w:rsidR="00760D2B" w:rsidRPr="00985B4A" w:rsidRDefault="00AA5265" w:rsidP="00AA5265">
      <w:pPr>
        <w:spacing w:after="0" w:line="276" w:lineRule="auto"/>
        <w:jc w:val="both"/>
        <w:rPr>
          <w:rFonts w:ascii="Cambria" w:hAnsi="Cambria"/>
          <w:sz w:val="24"/>
          <w:szCs w:val="24"/>
        </w:rPr>
      </w:pPr>
      <w:r w:rsidRPr="00D63485">
        <w:rPr>
          <w:rFonts w:ascii="Cambria" w:hAnsi="Cambria"/>
          <w:b/>
          <w:sz w:val="24"/>
          <w:szCs w:val="24"/>
          <w:u w:val="single"/>
        </w:rPr>
        <w:t>NOT</w:t>
      </w:r>
      <w:r w:rsidRPr="00D63485">
        <w:rPr>
          <w:rFonts w:ascii="Cambria" w:hAnsi="Cambria"/>
          <w:b/>
          <w:sz w:val="24"/>
          <w:szCs w:val="24"/>
          <w:u w:val="single"/>
        </w:rPr>
        <w:tab/>
      </w:r>
      <w:r w:rsidRPr="00D63485">
        <w:rPr>
          <w:rFonts w:ascii="Cambria" w:hAnsi="Cambria"/>
          <w:b/>
          <w:sz w:val="24"/>
          <w:szCs w:val="24"/>
          <w:u w:val="single"/>
        </w:rPr>
        <w:tab/>
      </w:r>
      <w:r w:rsidR="00D63485" w:rsidRPr="00D63485">
        <w:rPr>
          <w:rFonts w:ascii="Cambria" w:hAnsi="Cambria"/>
          <w:b/>
          <w:sz w:val="24"/>
          <w:szCs w:val="24"/>
          <w:u w:val="single"/>
        </w:rPr>
        <w:tab/>
      </w:r>
      <w:r w:rsidRPr="00D63485">
        <w:rPr>
          <w:rFonts w:ascii="Cambria" w:hAnsi="Cambria"/>
          <w:b/>
          <w:sz w:val="24"/>
          <w:szCs w:val="24"/>
          <w:u w:val="single"/>
        </w:rPr>
        <w:t>:</w:t>
      </w:r>
      <w:r>
        <w:rPr>
          <w:rFonts w:ascii="Cambria" w:hAnsi="Cambria"/>
          <w:b/>
          <w:sz w:val="24"/>
          <w:szCs w:val="24"/>
        </w:rPr>
        <w:t xml:space="preserve"> </w:t>
      </w:r>
      <w:r w:rsidR="00760D2B" w:rsidRPr="00985B4A">
        <w:rPr>
          <w:rFonts w:ascii="Cambria" w:hAnsi="Cambria"/>
          <w:sz w:val="24"/>
          <w:szCs w:val="24"/>
        </w:rPr>
        <w:t xml:space="preserve">Yukarıda </w:t>
      </w:r>
      <w:r w:rsidR="00985B4A" w:rsidRPr="00985B4A">
        <w:rPr>
          <w:rFonts w:ascii="Cambria" w:hAnsi="Cambria"/>
          <w:sz w:val="24"/>
          <w:szCs w:val="24"/>
        </w:rPr>
        <w:t>yapılan açıklamalar</w:t>
      </w:r>
      <w:r w:rsidR="00A3046C" w:rsidRPr="00985B4A">
        <w:rPr>
          <w:rFonts w:ascii="Cambria" w:hAnsi="Cambria"/>
          <w:sz w:val="24"/>
          <w:szCs w:val="24"/>
        </w:rPr>
        <w:t xml:space="preserve">, Kişisel Verilerin Korunması Kanunu </w:t>
      </w:r>
      <w:r w:rsidR="006C04BF" w:rsidRPr="00985B4A">
        <w:rPr>
          <w:rFonts w:ascii="Cambria" w:hAnsi="Cambria"/>
          <w:sz w:val="24"/>
          <w:szCs w:val="24"/>
        </w:rPr>
        <w:t xml:space="preserve">çerçevesinde genel bilgileri içermektedir. </w:t>
      </w:r>
    </w:p>
    <w:p w:rsidR="006C04BF" w:rsidRDefault="006C04BF" w:rsidP="00720BAF">
      <w:pPr>
        <w:spacing w:after="0" w:line="276" w:lineRule="auto"/>
        <w:ind w:firstLine="708"/>
        <w:jc w:val="both"/>
        <w:rPr>
          <w:rFonts w:ascii="Cambria" w:hAnsi="Cambria"/>
          <w:sz w:val="24"/>
          <w:szCs w:val="24"/>
        </w:rPr>
      </w:pPr>
    </w:p>
    <w:p w:rsidR="009D33D1" w:rsidRPr="00985B4A" w:rsidRDefault="009D33D1" w:rsidP="00720BAF">
      <w:pPr>
        <w:spacing w:after="0" w:line="276" w:lineRule="auto"/>
        <w:ind w:firstLine="708"/>
        <w:jc w:val="both"/>
        <w:rPr>
          <w:rFonts w:ascii="Cambria" w:hAnsi="Cambria"/>
          <w:sz w:val="24"/>
          <w:szCs w:val="24"/>
        </w:rPr>
      </w:pPr>
    </w:p>
    <w:p w:rsidR="006C04BF" w:rsidRPr="00985B4A" w:rsidRDefault="006C04BF" w:rsidP="00D514F1">
      <w:pPr>
        <w:spacing w:after="0" w:line="276" w:lineRule="auto"/>
        <w:jc w:val="both"/>
        <w:rPr>
          <w:rFonts w:ascii="Cambria" w:hAnsi="Cambria"/>
          <w:sz w:val="24"/>
          <w:szCs w:val="24"/>
        </w:rPr>
      </w:pPr>
    </w:p>
    <w:p w:rsidR="006C04BF" w:rsidRPr="00985B4A" w:rsidRDefault="006C04BF" w:rsidP="00720BAF">
      <w:pPr>
        <w:spacing w:after="0" w:line="276" w:lineRule="auto"/>
        <w:ind w:firstLine="708"/>
        <w:jc w:val="both"/>
        <w:rPr>
          <w:rFonts w:ascii="Cambria" w:hAnsi="Cambria"/>
          <w:sz w:val="24"/>
          <w:szCs w:val="24"/>
        </w:rPr>
      </w:pPr>
      <w:r w:rsidRPr="00985B4A">
        <w:rPr>
          <w:rFonts w:ascii="Cambria" w:hAnsi="Cambria"/>
          <w:sz w:val="24"/>
          <w:szCs w:val="24"/>
        </w:rPr>
        <w:tab/>
      </w:r>
      <w:r w:rsidRPr="00985B4A">
        <w:rPr>
          <w:rFonts w:ascii="Cambria" w:hAnsi="Cambria"/>
          <w:sz w:val="24"/>
          <w:szCs w:val="24"/>
        </w:rPr>
        <w:tab/>
      </w:r>
      <w:r w:rsidRPr="00985B4A">
        <w:rPr>
          <w:rFonts w:ascii="Cambria" w:hAnsi="Cambria"/>
          <w:sz w:val="24"/>
          <w:szCs w:val="24"/>
        </w:rPr>
        <w:tab/>
      </w:r>
      <w:r w:rsidRPr="00985B4A">
        <w:rPr>
          <w:rFonts w:ascii="Cambria" w:hAnsi="Cambria"/>
          <w:sz w:val="24"/>
          <w:szCs w:val="24"/>
        </w:rPr>
        <w:tab/>
      </w:r>
      <w:r w:rsidRPr="00985B4A">
        <w:rPr>
          <w:rFonts w:ascii="Cambria" w:hAnsi="Cambria"/>
          <w:sz w:val="24"/>
          <w:szCs w:val="24"/>
        </w:rPr>
        <w:tab/>
      </w:r>
      <w:r w:rsidRPr="00985B4A">
        <w:rPr>
          <w:rFonts w:ascii="Cambria" w:hAnsi="Cambria"/>
          <w:sz w:val="24"/>
          <w:szCs w:val="24"/>
        </w:rPr>
        <w:tab/>
      </w:r>
      <w:r w:rsidRPr="00985B4A">
        <w:rPr>
          <w:rFonts w:ascii="Cambria" w:hAnsi="Cambria"/>
          <w:sz w:val="24"/>
          <w:szCs w:val="24"/>
        </w:rPr>
        <w:tab/>
        <w:t xml:space="preserve">Av. Gülşen Yağcı </w:t>
      </w:r>
    </w:p>
    <w:p w:rsidR="00A55345" w:rsidRPr="00041EB2" w:rsidRDefault="00A55345" w:rsidP="00720BAF">
      <w:pPr>
        <w:spacing w:after="0" w:line="276" w:lineRule="auto"/>
        <w:jc w:val="both"/>
        <w:rPr>
          <w:rFonts w:ascii="Cambria" w:hAnsi="Cambria"/>
          <w:sz w:val="24"/>
          <w:szCs w:val="24"/>
        </w:rPr>
      </w:pPr>
    </w:p>
    <w:p w:rsidR="00AF35FE" w:rsidRPr="00985B4A" w:rsidRDefault="00AF35FE" w:rsidP="00985B4A">
      <w:pPr>
        <w:spacing w:after="0" w:line="276" w:lineRule="auto"/>
        <w:jc w:val="both"/>
        <w:rPr>
          <w:rFonts w:ascii="Cambria" w:hAnsi="Cambria"/>
          <w:sz w:val="24"/>
          <w:szCs w:val="24"/>
        </w:rPr>
      </w:pPr>
    </w:p>
    <w:sectPr w:rsidR="00AF35FE" w:rsidRPr="00985B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D1" w:rsidRDefault="00CA36D1" w:rsidP="00492888">
      <w:pPr>
        <w:spacing w:after="0" w:line="240" w:lineRule="auto"/>
      </w:pPr>
      <w:r>
        <w:separator/>
      </w:r>
    </w:p>
  </w:endnote>
  <w:endnote w:type="continuationSeparator" w:id="0">
    <w:p w:rsidR="00CA36D1" w:rsidRDefault="00CA36D1" w:rsidP="0049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866076"/>
      <w:docPartObj>
        <w:docPartGallery w:val="Page Numbers (Bottom of Page)"/>
        <w:docPartUnique/>
      </w:docPartObj>
    </w:sdtPr>
    <w:sdtEndPr/>
    <w:sdtContent>
      <w:p w:rsidR="00492888" w:rsidRDefault="00492888">
        <w:pPr>
          <w:pStyle w:val="Altbilgi"/>
          <w:jc w:val="right"/>
        </w:pPr>
        <w:r>
          <w:fldChar w:fldCharType="begin"/>
        </w:r>
        <w:r>
          <w:instrText>PAGE   \* MERGEFORMAT</w:instrText>
        </w:r>
        <w:r>
          <w:fldChar w:fldCharType="separate"/>
        </w:r>
        <w:r w:rsidR="002153FC">
          <w:rPr>
            <w:noProof/>
          </w:rPr>
          <w:t>6</w:t>
        </w:r>
        <w:r>
          <w:fldChar w:fldCharType="end"/>
        </w:r>
      </w:p>
    </w:sdtContent>
  </w:sdt>
  <w:p w:rsidR="00492888" w:rsidRDefault="004928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D1" w:rsidRDefault="00CA36D1" w:rsidP="00492888">
      <w:pPr>
        <w:spacing w:after="0" w:line="240" w:lineRule="auto"/>
      </w:pPr>
      <w:r>
        <w:separator/>
      </w:r>
    </w:p>
  </w:footnote>
  <w:footnote w:type="continuationSeparator" w:id="0">
    <w:p w:rsidR="00CA36D1" w:rsidRDefault="00CA36D1" w:rsidP="00492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3328"/>
    <w:multiLevelType w:val="multilevel"/>
    <w:tmpl w:val="800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F7BFC"/>
    <w:multiLevelType w:val="hybridMultilevel"/>
    <w:tmpl w:val="F12CD0BE"/>
    <w:lvl w:ilvl="0" w:tplc="737260B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0037979"/>
    <w:multiLevelType w:val="hybridMultilevel"/>
    <w:tmpl w:val="C38434D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5CE744D1"/>
    <w:multiLevelType w:val="multilevel"/>
    <w:tmpl w:val="9FC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2458B"/>
    <w:multiLevelType w:val="hybridMultilevel"/>
    <w:tmpl w:val="0D2488F4"/>
    <w:lvl w:ilvl="0" w:tplc="83DAD642">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39"/>
    <w:rsid w:val="000335C7"/>
    <w:rsid w:val="00037F95"/>
    <w:rsid w:val="00041EB2"/>
    <w:rsid w:val="000743E4"/>
    <w:rsid w:val="000815DC"/>
    <w:rsid w:val="000956F2"/>
    <w:rsid w:val="000C7B38"/>
    <w:rsid w:val="000F7717"/>
    <w:rsid w:val="001320E0"/>
    <w:rsid w:val="00145592"/>
    <w:rsid w:val="00187AAC"/>
    <w:rsid w:val="0019216C"/>
    <w:rsid w:val="001A7706"/>
    <w:rsid w:val="001B30D8"/>
    <w:rsid w:val="002153FC"/>
    <w:rsid w:val="00251BC7"/>
    <w:rsid w:val="0026574E"/>
    <w:rsid w:val="00265BC8"/>
    <w:rsid w:val="00265EC0"/>
    <w:rsid w:val="002D5714"/>
    <w:rsid w:val="003502ED"/>
    <w:rsid w:val="00351206"/>
    <w:rsid w:val="0036074E"/>
    <w:rsid w:val="00376757"/>
    <w:rsid w:val="003B5CB6"/>
    <w:rsid w:val="003D6DB7"/>
    <w:rsid w:val="00403633"/>
    <w:rsid w:val="004229E2"/>
    <w:rsid w:val="00451DBA"/>
    <w:rsid w:val="00465601"/>
    <w:rsid w:val="00473CCA"/>
    <w:rsid w:val="00492888"/>
    <w:rsid w:val="00507A2C"/>
    <w:rsid w:val="00533227"/>
    <w:rsid w:val="00537C5E"/>
    <w:rsid w:val="005E332F"/>
    <w:rsid w:val="00640532"/>
    <w:rsid w:val="006420EF"/>
    <w:rsid w:val="0064579D"/>
    <w:rsid w:val="00664716"/>
    <w:rsid w:val="00672A45"/>
    <w:rsid w:val="006B21C8"/>
    <w:rsid w:val="006B4458"/>
    <w:rsid w:val="006B4EFD"/>
    <w:rsid w:val="006C04BF"/>
    <w:rsid w:val="00720BAF"/>
    <w:rsid w:val="00735430"/>
    <w:rsid w:val="0074450C"/>
    <w:rsid w:val="00760D2B"/>
    <w:rsid w:val="00792B37"/>
    <w:rsid w:val="007D1FE2"/>
    <w:rsid w:val="007D46AB"/>
    <w:rsid w:val="008415B3"/>
    <w:rsid w:val="00845982"/>
    <w:rsid w:val="008F5063"/>
    <w:rsid w:val="00933B09"/>
    <w:rsid w:val="009500E6"/>
    <w:rsid w:val="00985B4A"/>
    <w:rsid w:val="009A3AB2"/>
    <w:rsid w:val="009B2161"/>
    <w:rsid w:val="009D33D1"/>
    <w:rsid w:val="00A1246D"/>
    <w:rsid w:val="00A174F9"/>
    <w:rsid w:val="00A26A4D"/>
    <w:rsid w:val="00A3046C"/>
    <w:rsid w:val="00A55345"/>
    <w:rsid w:val="00AA5265"/>
    <w:rsid w:val="00AC5D92"/>
    <w:rsid w:val="00AF35FE"/>
    <w:rsid w:val="00B61673"/>
    <w:rsid w:val="00B62B18"/>
    <w:rsid w:val="00B8578A"/>
    <w:rsid w:val="00BA3440"/>
    <w:rsid w:val="00BA3D39"/>
    <w:rsid w:val="00BA48BB"/>
    <w:rsid w:val="00BD20C5"/>
    <w:rsid w:val="00BD292C"/>
    <w:rsid w:val="00BD4CB1"/>
    <w:rsid w:val="00BD71D1"/>
    <w:rsid w:val="00C20243"/>
    <w:rsid w:val="00C43995"/>
    <w:rsid w:val="00C56ED8"/>
    <w:rsid w:val="00CA36D1"/>
    <w:rsid w:val="00CA704F"/>
    <w:rsid w:val="00CB66EC"/>
    <w:rsid w:val="00CD3A11"/>
    <w:rsid w:val="00CE60AB"/>
    <w:rsid w:val="00D03ED8"/>
    <w:rsid w:val="00D514F1"/>
    <w:rsid w:val="00D63485"/>
    <w:rsid w:val="00D666AB"/>
    <w:rsid w:val="00DB07FD"/>
    <w:rsid w:val="00E268BA"/>
    <w:rsid w:val="00E43856"/>
    <w:rsid w:val="00E46C6B"/>
    <w:rsid w:val="00E650B8"/>
    <w:rsid w:val="00E75409"/>
    <w:rsid w:val="00E80629"/>
    <w:rsid w:val="00EA0D01"/>
    <w:rsid w:val="00EB1337"/>
    <w:rsid w:val="00EC23C1"/>
    <w:rsid w:val="00F22A74"/>
    <w:rsid w:val="00F263F8"/>
    <w:rsid w:val="00F26733"/>
    <w:rsid w:val="00F5757F"/>
    <w:rsid w:val="00F619EA"/>
    <w:rsid w:val="00FA5766"/>
    <w:rsid w:val="00FC7D1F"/>
    <w:rsid w:val="00FD5850"/>
    <w:rsid w:val="00FE4CEC"/>
    <w:rsid w:val="00FF4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8AF18-3316-4D43-ADD2-17A85E1F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036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2888"/>
  </w:style>
  <w:style w:type="paragraph" w:styleId="Altbilgi">
    <w:name w:val="footer"/>
    <w:basedOn w:val="Normal"/>
    <w:link w:val="AltbilgiChar"/>
    <w:uiPriority w:val="99"/>
    <w:unhideWhenUsed/>
    <w:rsid w:val="00492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2888"/>
  </w:style>
  <w:style w:type="paragraph" w:styleId="ListeParagraf">
    <w:name w:val="List Paragraph"/>
    <w:basedOn w:val="Normal"/>
    <w:uiPriority w:val="34"/>
    <w:qFormat/>
    <w:rsid w:val="00A174F9"/>
    <w:pPr>
      <w:ind w:left="720"/>
      <w:contextualSpacing/>
    </w:pPr>
  </w:style>
  <w:style w:type="character" w:styleId="Kpr">
    <w:name w:val="Hyperlink"/>
    <w:basedOn w:val="VarsaylanParagrafYazTipi"/>
    <w:uiPriority w:val="99"/>
    <w:unhideWhenUsed/>
    <w:rsid w:val="001A7706"/>
    <w:rPr>
      <w:color w:val="0563C1" w:themeColor="hyperlink"/>
      <w:u w:val="single"/>
    </w:rPr>
  </w:style>
  <w:style w:type="paragraph" w:customStyle="1" w:styleId="Default">
    <w:name w:val="Default"/>
    <w:rsid w:val="00FD585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041EB2"/>
    <w:rPr>
      <w:i/>
      <w:iCs/>
    </w:rPr>
  </w:style>
  <w:style w:type="paragraph" w:styleId="NormalWeb">
    <w:name w:val="Normal (Web)"/>
    <w:basedOn w:val="Normal"/>
    <w:uiPriority w:val="99"/>
    <w:unhideWhenUsed/>
    <w:rsid w:val="00041EB2"/>
    <w:pPr>
      <w:spacing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51B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BC7"/>
    <w:rPr>
      <w:rFonts w:ascii="Segoe UI" w:hAnsi="Segoe UI" w:cs="Segoe UI"/>
      <w:sz w:val="18"/>
      <w:szCs w:val="18"/>
    </w:rPr>
  </w:style>
  <w:style w:type="character" w:customStyle="1" w:styleId="Balk2Char">
    <w:name w:val="Başlık 2 Char"/>
    <w:basedOn w:val="VarsaylanParagrafYazTipi"/>
    <w:link w:val="Balk2"/>
    <w:uiPriority w:val="9"/>
    <w:rsid w:val="00403633"/>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994">
      <w:bodyDiv w:val="1"/>
      <w:marLeft w:val="0"/>
      <w:marRight w:val="0"/>
      <w:marTop w:val="0"/>
      <w:marBottom w:val="0"/>
      <w:divBdr>
        <w:top w:val="none" w:sz="0" w:space="0" w:color="auto"/>
        <w:left w:val="none" w:sz="0" w:space="0" w:color="auto"/>
        <w:bottom w:val="none" w:sz="0" w:space="0" w:color="auto"/>
        <w:right w:val="none" w:sz="0" w:space="0" w:color="auto"/>
      </w:divBdr>
      <w:divsChild>
        <w:div w:id="334462568">
          <w:marLeft w:val="0"/>
          <w:marRight w:val="0"/>
          <w:marTop w:val="0"/>
          <w:marBottom w:val="0"/>
          <w:divBdr>
            <w:top w:val="none" w:sz="0" w:space="0" w:color="auto"/>
            <w:left w:val="none" w:sz="0" w:space="0" w:color="auto"/>
            <w:bottom w:val="none" w:sz="0" w:space="0" w:color="auto"/>
            <w:right w:val="none" w:sz="0" w:space="0" w:color="auto"/>
          </w:divBdr>
          <w:divsChild>
            <w:div w:id="20263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0333">
      <w:bodyDiv w:val="1"/>
      <w:marLeft w:val="0"/>
      <w:marRight w:val="0"/>
      <w:marTop w:val="0"/>
      <w:marBottom w:val="0"/>
      <w:divBdr>
        <w:top w:val="none" w:sz="0" w:space="0" w:color="auto"/>
        <w:left w:val="none" w:sz="0" w:space="0" w:color="auto"/>
        <w:bottom w:val="none" w:sz="0" w:space="0" w:color="auto"/>
        <w:right w:val="none" w:sz="0" w:space="0" w:color="auto"/>
      </w:divBdr>
      <w:divsChild>
        <w:div w:id="1703436979">
          <w:marLeft w:val="0"/>
          <w:marRight w:val="0"/>
          <w:marTop w:val="0"/>
          <w:marBottom w:val="0"/>
          <w:divBdr>
            <w:top w:val="none" w:sz="0" w:space="0" w:color="auto"/>
            <w:left w:val="none" w:sz="0" w:space="0" w:color="auto"/>
            <w:bottom w:val="none" w:sz="0" w:space="0" w:color="auto"/>
            <w:right w:val="none" w:sz="0" w:space="0" w:color="auto"/>
          </w:divBdr>
          <w:divsChild>
            <w:div w:id="868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k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0100-1295-4115-A397-A92A597C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2034</Words>
  <Characters>11596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113</cp:revision>
  <cp:lastPrinted>2019-09-23T11:32:00Z</cp:lastPrinted>
  <dcterms:created xsi:type="dcterms:W3CDTF">2019-09-23T07:38:00Z</dcterms:created>
  <dcterms:modified xsi:type="dcterms:W3CDTF">2019-09-26T08:23:00Z</dcterms:modified>
</cp:coreProperties>
</file>